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909938" w14:textId="77777777" w:rsidR="00A13504" w:rsidRDefault="00A13504">
      <w:pPr>
        <w:rPr>
          <w:sz w:val="32"/>
        </w:rPr>
      </w:pPr>
    </w:p>
    <w:p w14:paraId="58909939" w14:textId="77777777" w:rsidR="00A13504" w:rsidRDefault="00A13504">
      <w:pPr>
        <w:rPr>
          <w:sz w:val="32"/>
        </w:rPr>
      </w:pPr>
    </w:p>
    <w:p w14:paraId="5890993A" w14:textId="77777777" w:rsidR="00A13504" w:rsidRDefault="00A13504">
      <w:pPr>
        <w:rPr>
          <w:sz w:val="32"/>
        </w:rPr>
      </w:pPr>
    </w:p>
    <w:p w14:paraId="5890993B" w14:textId="77777777" w:rsidR="00A13504" w:rsidRDefault="00A13504">
      <w:pPr>
        <w:rPr>
          <w:sz w:val="32"/>
        </w:rPr>
      </w:pPr>
    </w:p>
    <w:p w14:paraId="5890993C" w14:textId="77777777" w:rsidR="00A13504" w:rsidRDefault="00A13504">
      <w:pPr>
        <w:rPr>
          <w:sz w:val="32"/>
        </w:rPr>
      </w:pPr>
    </w:p>
    <w:p w14:paraId="5890993D" w14:textId="77777777" w:rsidR="00A13504" w:rsidRDefault="00A13504">
      <w:pPr>
        <w:rPr>
          <w:sz w:val="32"/>
        </w:rPr>
      </w:pPr>
    </w:p>
    <w:p w14:paraId="5890993E" w14:textId="77777777" w:rsidR="00A13504" w:rsidRDefault="00A13504">
      <w:pPr>
        <w:rPr>
          <w:sz w:val="32"/>
        </w:rPr>
      </w:pPr>
    </w:p>
    <w:p w14:paraId="5890993F" w14:textId="77777777" w:rsidR="00A13504" w:rsidRDefault="00A13504">
      <w:pPr>
        <w:rPr>
          <w:sz w:val="32"/>
        </w:rPr>
      </w:pPr>
    </w:p>
    <w:p w14:paraId="58909940" w14:textId="77777777" w:rsidR="00A13504" w:rsidRDefault="00A13504">
      <w:pPr>
        <w:rPr>
          <w:sz w:val="32"/>
        </w:rPr>
      </w:pPr>
    </w:p>
    <w:p w14:paraId="58909941" w14:textId="77777777" w:rsidR="00A13504" w:rsidRDefault="00A13504">
      <w:pPr>
        <w:rPr>
          <w:sz w:val="32"/>
        </w:rPr>
      </w:pPr>
    </w:p>
    <w:p w14:paraId="58909942" w14:textId="77777777" w:rsidR="00A13504" w:rsidRDefault="00A13504">
      <w:pPr>
        <w:rPr>
          <w:sz w:val="32"/>
        </w:rPr>
      </w:pPr>
    </w:p>
    <w:p w14:paraId="58909943" w14:textId="77777777" w:rsidR="00A13504" w:rsidRDefault="00A13504">
      <w:pPr>
        <w:rPr>
          <w:sz w:val="32"/>
        </w:rPr>
      </w:pPr>
    </w:p>
    <w:p w14:paraId="58909944" w14:textId="77777777" w:rsidR="00A13504" w:rsidRDefault="00A13504">
      <w:pPr>
        <w:rPr>
          <w:sz w:val="32"/>
        </w:rPr>
      </w:pPr>
    </w:p>
    <w:p w14:paraId="58909945" w14:textId="77777777" w:rsidR="00A13504" w:rsidRDefault="00A13504">
      <w:pPr>
        <w:rPr>
          <w:sz w:val="32"/>
        </w:rPr>
      </w:pPr>
    </w:p>
    <w:p w14:paraId="58909946" w14:textId="77777777" w:rsidR="00A13504" w:rsidRDefault="00A13504">
      <w:pPr>
        <w:rPr>
          <w:sz w:val="32"/>
        </w:rPr>
      </w:pPr>
    </w:p>
    <w:p w14:paraId="58909947" w14:textId="77777777" w:rsidR="00A13504" w:rsidRDefault="00A13504">
      <w:pPr>
        <w:rPr>
          <w:sz w:val="32"/>
        </w:rPr>
      </w:pPr>
    </w:p>
    <w:p w14:paraId="58909948" w14:textId="77777777" w:rsidR="00A13504" w:rsidRDefault="00A13504">
      <w:pPr>
        <w:rPr>
          <w:sz w:val="32"/>
        </w:rPr>
      </w:pPr>
    </w:p>
    <w:p w14:paraId="58909949" w14:textId="77777777" w:rsidR="00A13504" w:rsidRDefault="00A13504">
      <w:pPr>
        <w:rPr>
          <w:sz w:val="32"/>
        </w:rPr>
      </w:pPr>
    </w:p>
    <w:p w14:paraId="5890994A" w14:textId="77777777" w:rsidR="00A13504" w:rsidRDefault="00A13504">
      <w:pPr>
        <w:rPr>
          <w:sz w:val="32"/>
        </w:rPr>
      </w:pPr>
    </w:p>
    <w:p w14:paraId="5890994B" w14:textId="77777777" w:rsidR="00A13504" w:rsidRDefault="00A13504">
      <w:pPr>
        <w:rPr>
          <w:sz w:val="32"/>
        </w:rPr>
      </w:pPr>
    </w:p>
    <w:p w14:paraId="5890994C" w14:textId="77777777" w:rsidR="00A13504" w:rsidRDefault="00A13504">
      <w:pPr>
        <w:rPr>
          <w:sz w:val="32"/>
        </w:rPr>
      </w:pPr>
    </w:p>
    <w:tbl>
      <w:tblPr>
        <w:tblW w:w="5100" w:type="dxa"/>
        <w:tblInd w:w="4536" w:type="dxa"/>
        <w:tblCellMar>
          <w:top w:w="57" w:type="dxa"/>
          <w:left w:w="57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616"/>
        <w:gridCol w:w="452"/>
        <w:gridCol w:w="11"/>
        <w:gridCol w:w="613"/>
        <w:gridCol w:w="852"/>
        <w:gridCol w:w="569"/>
        <w:gridCol w:w="279"/>
        <w:gridCol w:w="965"/>
        <w:gridCol w:w="743"/>
      </w:tblGrid>
      <w:tr w:rsidR="00A13504" w14:paraId="58909950" w14:textId="77777777">
        <w:tc>
          <w:tcPr>
            <w:tcW w:w="1068" w:type="dxa"/>
            <w:gridSpan w:val="2"/>
            <w:tcBorders>
              <w:top w:val="single" w:sz="28" w:space="0" w:color="000000"/>
              <w:left w:val="single" w:sz="28" w:space="0" w:color="000000"/>
            </w:tcBorders>
            <w:shd w:val="clear" w:color="auto" w:fill="auto"/>
          </w:tcPr>
          <w:p w14:paraId="5890994D" w14:textId="77777777" w:rsidR="00A13504" w:rsidRDefault="006B54D1">
            <w:pPr>
              <w:pStyle w:val="TableContents"/>
              <w:keepNext/>
              <w:spacing w:before="85"/>
            </w:pPr>
            <w:r>
              <w:rPr>
                <w:noProof/>
              </w:rPr>
              <w:drawing>
                <wp:anchor distT="0" distB="0" distL="0" distR="0" simplePos="0" relativeHeight="2" behindDoc="0" locked="0" layoutInCell="1" allowOverlap="1" wp14:anchorId="589099C2" wp14:editId="589099C3">
                  <wp:simplePos x="0" y="0"/>
                  <wp:positionH relativeFrom="column">
                    <wp:posOffset>1592580</wp:posOffset>
                  </wp:positionH>
                  <wp:positionV relativeFrom="paragraph">
                    <wp:posOffset>1052195</wp:posOffset>
                  </wp:positionV>
                  <wp:extent cx="829945" cy="343535"/>
                  <wp:effectExtent l="0" t="0" r="0" b="0"/>
                  <wp:wrapNone/>
                  <wp:docPr id="1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45" cy="343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000000"/>
                <w:sz w:val="12"/>
                <w:szCs w:val="12"/>
              </w:rPr>
              <w:t>NÁZEV STAVBY:</w:t>
            </w:r>
          </w:p>
        </w:tc>
        <w:tc>
          <w:tcPr>
            <w:tcW w:w="4031" w:type="dxa"/>
            <w:gridSpan w:val="7"/>
            <w:tcBorders>
              <w:top w:val="single" w:sz="28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5890994E" w14:textId="77777777" w:rsidR="00A13504" w:rsidRDefault="006B54D1">
            <w:pPr>
              <w:pStyle w:val="TableContents"/>
            </w:pPr>
            <w:r>
              <w:rPr>
                <w:color w:val="000000"/>
                <w:sz w:val="35"/>
                <w:szCs w:val="35"/>
              </w:rPr>
              <w:t>Archiv MČ Praha 5</w:t>
            </w:r>
          </w:p>
          <w:p w14:paraId="5890994F" w14:textId="77777777" w:rsidR="00A13504" w:rsidRDefault="006B54D1">
            <w:pPr>
              <w:pStyle w:val="TableContents"/>
            </w:pPr>
            <w:r>
              <w:rPr>
                <w:color w:val="000000"/>
                <w:sz w:val="19"/>
                <w:szCs w:val="19"/>
              </w:rPr>
              <w:t>Štefánikova 17, Praha 5</w:t>
            </w:r>
          </w:p>
        </w:tc>
      </w:tr>
      <w:tr w:rsidR="00A13504" w14:paraId="58909953" w14:textId="77777777">
        <w:tc>
          <w:tcPr>
            <w:tcW w:w="1068" w:type="dxa"/>
            <w:gridSpan w:val="2"/>
            <w:tcBorders>
              <w:left w:val="single" w:sz="28" w:space="0" w:color="000000"/>
            </w:tcBorders>
            <w:shd w:val="clear" w:color="auto" w:fill="auto"/>
          </w:tcPr>
          <w:p w14:paraId="58909951" w14:textId="77777777" w:rsidR="00A13504" w:rsidRDefault="006B54D1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DRUH STAVBY:</w:t>
            </w:r>
          </w:p>
        </w:tc>
        <w:tc>
          <w:tcPr>
            <w:tcW w:w="4031" w:type="dxa"/>
            <w:gridSpan w:val="7"/>
            <w:tcBorders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58909952" w14:textId="77777777" w:rsidR="00A13504" w:rsidRDefault="006B54D1">
            <w:pPr>
              <w:pStyle w:val="TableContents"/>
              <w:spacing w:line="180" w:lineRule="auto"/>
            </w:pPr>
            <w:r>
              <w:rPr>
                <w:color w:val="000000"/>
                <w:sz w:val="19"/>
                <w:szCs w:val="19"/>
              </w:rPr>
              <w:t>stavební úpravy</w:t>
            </w:r>
          </w:p>
        </w:tc>
      </w:tr>
      <w:tr w:rsidR="00A13504" w14:paraId="58909956" w14:textId="77777777">
        <w:tc>
          <w:tcPr>
            <w:tcW w:w="1068" w:type="dxa"/>
            <w:gridSpan w:val="2"/>
            <w:tcBorders>
              <w:left w:val="single" w:sz="28" w:space="0" w:color="000000"/>
            </w:tcBorders>
            <w:shd w:val="clear" w:color="auto" w:fill="auto"/>
          </w:tcPr>
          <w:p w14:paraId="58909954" w14:textId="77777777" w:rsidR="00A13504" w:rsidRDefault="006B54D1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MÍSTO STAVBY:</w:t>
            </w:r>
          </w:p>
        </w:tc>
        <w:tc>
          <w:tcPr>
            <w:tcW w:w="4031" w:type="dxa"/>
            <w:gridSpan w:val="7"/>
            <w:tcBorders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58909955" w14:textId="77777777" w:rsidR="00A13504" w:rsidRDefault="006B54D1">
            <w:pPr>
              <w:pStyle w:val="TableContents"/>
              <w:spacing w:line="180" w:lineRule="auto"/>
              <w:contextualSpacing/>
            </w:pPr>
            <w:r>
              <w:rPr>
                <w:color w:val="000000"/>
                <w:sz w:val="19"/>
                <w:szCs w:val="19"/>
              </w:rPr>
              <w:t xml:space="preserve">p. č. 2969 a 2970 </w:t>
            </w:r>
            <w:proofErr w:type="spellStart"/>
            <w:r>
              <w:rPr>
                <w:color w:val="000000"/>
                <w:sz w:val="19"/>
                <w:szCs w:val="19"/>
              </w:rPr>
              <w:t>k.ú</w:t>
            </w:r>
            <w:proofErr w:type="spellEnd"/>
            <w:r>
              <w:rPr>
                <w:color w:val="000000"/>
                <w:sz w:val="19"/>
                <w:szCs w:val="19"/>
              </w:rPr>
              <w:t>. Smíchov</w:t>
            </w:r>
          </w:p>
        </w:tc>
      </w:tr>
      <w:tr w:rsidR="00A13504" w14:paraId="58909959" w14:textId="77777777">
        <w:tc>
          <w:tcPr>
            <w:tcW w:w="2545" w:type="dxa"/>
            <w:gridSpan w:val="5"/>
            <w:tcBorders>
              <w:top w:val="single" w:sz="4" w:space="0" w:color="000000"/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8909957" w14:textId="77777777" w:rsidR="00A13504" w:rsidRDefault="006B54D1">
            <w:pPr>
              <w:pStyle w:val="TableContents"/>
              <w:keepNext/>
              <w:jc w:val="center"/>
            </w:pPr>
            <w:r>
              <w:rPr>
                <w:color w:val="000000"/>
                <w:sz w:val="19"/>
                <w:szCs w:val="19"/>
              </w:rPr>
              <w:t>INVESTOR</w:t>
            </w:r>
          </w:p>
        </w:tc>
        <w:tc>
          <w:tcPr>
            <w:tcW w:w="25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8909958" w14:textId="77777777" w:rsidR="00A13504" w:rsidRDefault="006B54D1">
            <w:pPr>
              <w:pStyle w:val="TableContents"/>
              <w:jc w:val="center"/>
            </w:pPr>
            <w:r>
              <w:rPr>
                <w:color w:val="000000"/>
                <w:sz w:val="19"/>
                <w:szCs w:val="19"/>
              </w:rPr>
              <w:t>PROJEKTANT</w:t>
            </w:r>
          </w:p>
        </w:tc>
      </w:tr>
      <w:tr w:rsidR="00A13504" w14:paraId="58909962" w14:textId="77777777">
        <w:tc>
          <w:tcPr>
            <w:tcW w:w="2545" w:type="dxa"/>
            <w:gridSpan w:val="5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5890995A" w14:textId="77777777" w:rsidR="00A13504" w:rsidRDefault="006B54D1">
            <w:pPr>
              <w:pStyle w:val="TableContents"/>
              <w:keepNext/>
            </w:pPr>
            <w:r>
              <w:rPr>
                <w:color w:val="000000"/>
                <w:sz w:val="14"/>
                <w:szCs w:val="14"/>
              </w:rPr>
              <w:t>Městská část Praha 5</w:t>
            </w:r>
          </w:p>
          <w:p w14:paraId="5890995B" w14:textId="77777777" w:rsidR="00A13504" w:rsidRDefault="006B54D1">
            <w:pPr>
              <w:pStyle w:val="TableContents"/>
            </w:pPr>
            <w:r>
              <w:rPr>
                <w:color w:val="000000"/>
                <w:sz w:val="14"/>
                <w:szCs w:val="14"/>
              </w:rPr>
              <w:t>náměstí 14. října 1381/4</w:t>
            </w:r>
          </w:p>
          <w:p w14:paraId="5890995C" w14:textId="77777777" w:rsidR="00A13504" w:rsidRDefault="006B54D1">
            <w:pPr>
              <w:pStyle w:val="TableContents"/>
            </w:pPr>
            <w:r>
              <w:rPr>
                <w:color w:val="000000"/>
                <w:sz w:val="14"/>
                <w:szCs w:val="14"/>
              </w:rPr>
              <w:t>150 22 Praha 5</w:t>
            </w:r>
          </w:p>
          <w:p w14:paraId="5890995D" w14:textId="77777777" w:rsidR="00A13504" w:rsidRDefault="006B54D1">
            <w:pPr>
              <w:pStyle w:val="TableContents"/>
            </w:pPr>
            <w:r>
              <w:rPr>
                <w:color w:val="000000"/>
                <w:sz w:val="14"/>
                <w:szCs w:val="14"/>
              </w:rPr>
              <w:t xml:space="preserve">IČO: </w:t>
            </w:r>
            <w:r>
              <w:rPr>
                <w:color w:val="000000"/>
                <w:sz w:val="14"/>
                <w:szCs w:val="14"/>
              </w:rPr>
              <w:t>00063631</w:t>
            </w:r>
          </w:p>
        </w:tc>
        <w:tc>
          <w:tcPr>
            <w:tcW w:w="2554" w:type="dxa"/>
            <w:gridSpan w:val="4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right w:w="57" w:type="dxa"/>
            </w:tcMar>
          </w:tcPr>
          <w:p w14:paraId="5890995E" w14:textId="77777777" w:rsidR="00A13504" w:rsidRDefault="006B54D1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kcarch s.r.o.</w:t>
            </w:r>
          </w:p>
          <w:p w14:paraId="5890995F" w14:textId="77777777" w:rsidR="00A13504" w:rsidRDefault="006B54D1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Thámova 221/7</w:t>
            </w:r>
          </w:p>
          <w:p w14:paraId="58909960" w14:textId="77777777" w:rsidR="00A13504" w:rsidRDefault="006B54D1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186 00 Praha 8</w:t>
            </w:r>
          </w:p>
          <w:p w14:paraId="58909961" w14:textId="77777777" w:rsidR="00A13504" w:rsidRDefault="006B54D1">
            <w:pPr>
              <w:pStyle w:val="TableContents"/>
              <w:ind w:left="1304"/>
            </w:pPr>
            <w:r>
              <w:rPr>
                <w:color w:val="000000"/>
                <w:sz w:val="14"/>
                <w:szCs w:val="14"/>
              </w:rPr>
              <w:t>IČO: 28999070</w:t>
            </w:r>
          </w:p>
        </w:tc>
      </w:tr>
      <w:tr w:rsidR="00A13504" w14:paraId="58909964" w14:textId="77777777">
        <w:tc>
          <w:tcPr>
            <w:tcW w:w="5099" w:type="dxa"/>
            <w:gridSpan w:val="9"/>
            <w:tcBorders>
              <w:left w:val="single" w:sz="28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right w:w="57" w:type="dxa"/>
            </w:tcMar>
          </w:tcPr>
          <w:p w14:paraId="58909963" w14:textId="77777777" w:rsidR="00A13504" w:rsidRDefault="00A13504">
            <w:pPr>
              <w:pStyle w:val="TableContents"/>
              <w:keepNext/>
              <w:spacing w:line="180" w:lineRule="auto"/>
              <w:rPr>
                <w:color w:val="000000"/>
                <w:sz w:val="12"/>
                <w:szCs w:val="12"/>
              </w:rPr>
            </w:pPr>
          </w:p>
        </w:tc>
      </w:tr>
      <w:tr w:rsidR="00A13504" w14:paraId="58909968" w14:textId="77777777">
        <w:tc>
          <w:tcPr>
            <w:tcW w:w="1692" w:type="dxa"/>
            <w:gridSpan w:val="4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58909965" w14:textId="77777777" w:rsidR="00A13504" w:rsidRDefault="006B54D1">
            <w:pPr>
              <w:pStyle w:val="TableContents"/>
              <w:keepNext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VYPRACOVAL:</w:t>
            </w:r>
          </w:p>
        </w:tc>
        <w:tc>
          <w:tcPr>
            <w:tcW w:w="17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58909966" w14:textId="77777777" w:rsidR="00A13504" w:rsidRDefault="006B54D1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ODP. PROJEKTANT:</w:t>
            </w:r>
          </w:p>
        </w:tc>
        <w:tc>
          <w:tcPr>
            <w:tcW w:w="17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58909967" w14:textId="77777777" w:rsidR="00A13504" w:rsidRDefault="006B54D1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HIP:</w:t>
            </w:r>
          </w:p>
        </w:tc>
      </w:tr>
      <w:tr w:rsidR="00A13504" w14:paraId="5890996C" w14:textId="77777777">
        <w:tc>
          <w:tcPr>
            <w:tcW w:w="1692" w:type="dxa"/>
            <w:gridSpan w:val="4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58909969" w14:textId="77777777" w:rsidR="00A13504" w:rsidRDefault="006B54D1">
            <w:pPr>
              <w:pStyle w:val="TableContents"/>
              <w:keepNext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Ing</w:t>
            </w:r>
            <w:r>
              <w:rPr>
                <w:color w:val="000000"/>
                <w:sz w:val="14"/>
                <w:szCs w:val="14"/>
              </w:rPr>
              <w:t>. arch. Václav Kolínský</w:t>
            </w:r>
          </w:p>
        </w:tc>
        <w:tc>
          <w:tcPr>
            <w:tcW w:w="17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5890996A" w14:textId="77777777" w:rsidR="00A13504" w:rsidRDefault="006B54D1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Ing. arch. Václav Čermák</w:t>
            </w:r>
          </w:p>
        </w:tc>
        <w:tc>
          <w:tcPr>
            <w:tcW w:w="17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5890996B" w14:textId="77777777" w:rsidR="00A13504" w:rsidRDefault="006B54D1">
            <w:pPr>
              <w:pStyle w:val="TableContents"/>
              <w:spacing w:line="180" w:lineRule="auto"/>
              <w:jc w:val="center"/>
            </w:pPr>
            <w:r>
              <w:rPr>
                <w:color w:val="000000"/>
                <w:sz w:val="14"/>
                <w:szCs w:val="14"/>
              </w:rPr>
              <w:t>Ing. arch. Václav Čermák</w:t>
            </w:r>
          </w:p>
        </w:tc>
      </w:tr>
      <w:tr w:rsidR="00A13504" w14:paraId="58909970" w14:textId="77777777">
        <w:tc>
          <w:tcPr>
            <w:tcW w:w="1692" w:type="dxa"/>
            <w:gridSpan w:val="4"/>
            <w:tcBorders>
              <w:left w:val="single" w:sz="28" w:space="0" w:color="000000"/>
              <w:bottom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5890996D" w14:textId="77777777" w:rsidR="00A13504" w:rsidRDefault="00A13504">
            <w:pPr>
              <w:pStyle w:val="TableContents"/>
              <w:keepNext/>
              <w:spacing w:line="180" w:lineRule="auto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5890996E" w14:textId="77777777" w:rsidR="00A13504" w:rsidRDefault="00A13504">
            <w:pPr>
              <w:pStyle w:val="TableContents"/>
              <w:spacing w:line="180" w:lineRule="auto"/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</w:tcMar>
          </w:tcPr>
          <w:p w14:paraId="5890996F" w14:textId="77777777" w:rsidR="00A13504" w:rsidRDefault="00A13504">
            <w:pPr>
              <w:pStyle w:val="TableContents"/>
              <w:spacing w:line="180" w:lineRule="auto"/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A13504" w14:paraId="58909973" w14:textId="77777777">
        <w:tc>
          <w:tcPr>
            <w:tcW w:w="616" w:type="dxa"/>
            <w:tcBorders>
              <w:left w:val="single" w:sz="28" w:space="0" w:color="000000"/>
              <w:bottom w:val="single" w:sz="28" w:space="0" w:color="000000"/>
            </w:tcBorders>
            <w:shd w:val="clear" w:color="auto" w:fill="auto"/>
          </w:tcPr>
          <w:p w14:paraId="58909971" w14:textId="77777777" w:rsidR="00A13504" w:rsidRDefault="006B54D1">
            <w:pPr>
              <w:pStyle w:val="TableContents"/>
              <w:keepNext/>
            </w:pPr>
            <w:r>
              <w:rPr>
                <w:color w:val="000000"/>
                <w:sz w:val="12"/>
                <w:szCs w:val="12"/>
              </w:rPr>
              <w:t>STUPEŇ:</w:t>
            </w:r>
          </w:p>
        </w:tc>
        <w:tc>
          <w:tcPr>
            <w:tcW w:w="4483" w:type="dxa"/>
            <w:gridSpan w:val="8"/>
            <w:tcBorders>
              <w:bottom w:val="single" w:sz="28" w:space="0" w:color="000000"/>
              <w:right w:val="single" w:sz="28" w:space="0" w:color="000000"/>
            </w:tcBorders>
            <w:shd w:val="clear" w:color="auto" w:fill="auto"/>
          </w:tcPr>
          <w:p w14:paraId="58909972" w14:textId="77777777" w:rsidR="00A13504" w:rsidRDefault="006B54D1">
            <w:pPr>
              <w:pStyle w:val="TableContents"/>
            </w:pPr>
            <w:r>
              <w:rPr>
                <w:color w:val="000000"/>
                <w:sz w:val="28"/>
                <w:szCs w:val="28"/>
              </w:rPr>
              <w:t>DOKUMENTACE PRO</w:t>
            </w:r>
            <w:r>
              <w:rPr>
                <w:color w:val="000000"/>
                <w:sz w:val="28"/>
                <w:szCs w:val="28"/>
              </w:rPr>
              <w:br/>
            </w:r>
            <w:r>
              <w:rPr>
                <w:color w:val="000000"/>
                <w:sz w:val="28"/>
                <w:szCs w:val="28"/>
              </w:rPr>
              <w:t>PROVÁDĚNÍ STAVBY</w:t>
            </w:r>
          </w:p>
        </w:tc>
      </w:tr>
      <w:tr w:rsidR="00A13504" w14:paraId="58909976" w14:textId="77777777"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8909974" w14:textId="77777777" w:rsidR="00A13504" w:rsidRDefault="006B54D1">
            <w:pPr>
              <w:pStyle w:val="TableContents"/>
              <w:keepNext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D.1</w:t>
            </w:r>
          </w:p>
        </w:tc>
        <w:tc>
          <w:tcPr>
            <w:tcW w:w="44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8909975" w14:textId="77777777" w:rsidR="00A13504" w:rsidRDefault="006B54D1">
            <w:pPr>
              <w:pStyle w:val="TableContents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DOKUMENTACE STAVEBNÍHO OBJEKTU SO.01 </w:t>
            </w:r>
          </w:p>
        </w:tc>
      </w:tr>
      <w:tr w:rsidR="00A13504" w14:paraId="58909979" w14:textId="77777777"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8909977" w14:textId="77777777" w:rsidR="00A13504" w:rsidRDefault="006B54D1">
            <w:pPr>
              <w:pStyle w:val="TableContents"/>
              <w:keepNext/>
            </w:pPr>
            <w:r>
              <w:rPr>
                <w:color w:val="000000"/>
                <w:sz w:val="14"/>
                <w:szCs w:val="14"/>
              </w:rPr>
              <w:t>D.1.1</w:t>
            </w:r>
          </w:p>
        </w:tc>
        <w:tc>
          <w:tcPr>
            <w:tcW w:w="4483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8909978" w14:textId="77777777" w:rsidR="00A13504" w:rsidRDefault="006B54D1">
            <w:pPr>
              <w:pStyle w:val="TableContents"/>
            </w:pPr>
            <w:r>
              <w:rPr>
                <w:color w:val="000000"/>
                <w:sz w:val="14"/>
                <w:szCs w:val="14"/>
              </w:rPr>
              <w:t>ARCHITEKTONICKO-STAVEBNÍ ŘEŠENÍ</w:t>
            </w:r>
          </w:p>
        </w:tc>
      </w:tr>
      <w:tr w:rsidR="00A13504" w14:paraId="5890997C" w14:textId="77777777">
        <w:tc>
          <w:tcPr>
            <w:tcW w:w="6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890997A" w14:textId="77777777" w:rsidR="00A13504" w:rsidRDefault="006B54D1">
            <w:pPr>
              <w:pStyle w:val="TableContents"/>
              <w:keepNext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D.1.1.a</w:t>
            </w:r>
          </w:p>
        </w:tc>
        <w:tc>
          <w:tcPr>
            <w:tcW w:w="4483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  <w:right w:w="57" w:type="dxa"/>
            </w:tcMar>
          </w:tcPr>
          <w:p w14:paraId="5890997B" w14:textId="77777777" w:rsidR="00A13504" w:rsidRDefault="006B54D1">
            <w:pPr>
              <w:pStyle w:val="TableContents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TECHNICKÁ ZPRÁVA</w:t>
            </w:r>
          </w:p>
        </w:tc>
      </w:tr>
      <w:tr w:rsidR="00A13504" w14:paraId="58909980" w14:textId="77777777">
        <w:tc>
          <w:tcPr>
            <w:tcW w:w="1079" w:type="dxa"/>
            <w:gridSpan w:val="3"/>
            <w:vMerge w:val="restart"/>
            <w:tcBorders>
              <w:top w:val="single" w:sz="28" w:space="0" w:color="000000"/>
              <w:left w:val="single" w:sz="28" w:space="0" w:color="000000"/>
            </w:tcBorders>
            <w:shd w:val="clear" w:color="auto" w:fill="auto"/>
            <w:tcMar>
              <w:bottom w:w="0" w:type="dxa"/>
              <w:right w:w="57" w:type="dxa"/>
            </w:tcMar>
          </w:tcPr>
          <w:p w14:paraId="5890997D" w14:textId="77777777" w:rsidR="00A13504" w:rsidRDefault="006B54D1">
            <w:pPr>
              <w:pStyle w:val="TableContents"/>
              <w:keepNext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ČÍSLO VÝKRESU:</w:t>
            </w:r>
          </w:p>
        </w:tc>
        <w:tc>
          <w:tcPr>
            <w:tcW w:w="3280" w:type="dxa"/>
            <w:gridSpan w:val="5"/>
            <w:tcBorders>
              <w:top w:val="single" w:sz="28" w:space="0" w:color="000000"/>
              <w:left w:val="single" w:sz="2" w:space="0" w:color="000000"/>
              <w:right w:val="single" w:sz="28" w:space="0" w:color="000000"/>
            </w:tcBorders>
            <w:shd w:val="clear" w:color="auto" w:fill="auto"/>
            <w:tcMar>
              <w:right w:w="57" w:type="dxa"/>
            </w:tcMar>
          </w:tcPr>
          <w:p w14:paraId="5890997E" w14:textId="77777777" w:rsidR="00A13504" w:rsidRDefault="006B54D1">
            <w:pPr>
              <w:pStyle w:val="TableContents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NÁZEV VÝKRESU:</w:t>
            </w:r>
          </w:p>
        </w:tc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90997F" w14:textId="77777777" w:rsidR="00A13504" w:rsidRDefault="006B54D1">
            <w:pPr>
              <w:pStyle w:val="TableContents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ČÍSLO PARÉ:</w:t>
            </w:r>
          </w:p>
        </w:tc>
      </w:tr>
      <w:tr w:rsidR="00A13504" w14:paraId="58909984" w14:textId="77777777">
        <w:trPr>
          <w:trHeight w:val="276"/>
        </w:trPr>
        <w:tc>
          <w:tcPr>
            <w:tcW w:w="1079" w:type="dxa"/>
            <w:gridSpan w:val="3"/>
            <w:vMerge/>
            <w:tcBorders>
              <w:top w:val="single" w:sz="28" w:space="0" w:color="000000"/>
              <w:left w:val="single" w:sz="28" w:space="0" w:color="000000"/>
            </w:tcBorders>
            <w:shd w:val="clear" w:color="auto" w:fill="auto"/>
            <w:tcMar>
              <w:bottom w:w="0" w:type="dxa"/>
              <w:right w:w="57" w:type="dxa"/>
            </w:tcMar>
          </w:tcPr>
          <w:p w14:paraId="58909981" w14:textId="77777777" w:rsidR="00A13504" w:rsidRDefault="00A13504">
            <w:pPr>
              <w:keepNext/>
            </w:pPr>
          </w:p>
        </w:tc>
        <w:tc>
          <w:tcPr>
            <w:tcW w:w="3280" w:type="dxa"/>
            <w:gridSpan w:val="5"/>
            <w:vMerge w:val="restart"/>
            <w:tcBorders>
              <w:left w:val="single" w:sz="2" w:space="0" w:color="000000"/>
              <w:bottom w:val="single" w:sz="28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58909982" w14:textId="77777777" w:rsidR="00A13504" w:rsidRDefault="006B54D1">
            <w:pPr>
              <w:pStyle w:val="TableContents"/>
            </w:pPr>
            <w:r>
              <w:rPr>
                <w:color w:val="000000"/>
                <w:sz w:val="28"/>
                <w:szCs w:val="28"/>
              </w:rPr>
              <w:t>TECHNICKÁ ZPRÁVA</w:t>
            </w:r>
          </w:p>
        </w:tc>
        <w:tc>
          <w:tcPr>
            <w:tcW w:w="7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909983" w14:textId="77777777" w:rsidR="00A13504" w:rsidRDefault="00A13504">
            <w:pPr>
              <w:pStyle w:val="TableContents"/>
              <w:jc w:val="center"/>
              <w:rPr>
                <w:color w:val="000000"/>
                <w:sz w:val="48"/>
                <w:szCs w:val="48"/>
              </w:rPr>
            </w:pPr>
          </w:p>
        </w:tc>
      </w:tr>
      <w:tr w:rsidR="00A13504" w14:paraId="58909988" w14:textId="77777777">
        <w:trPr>
          <w:trHeight w:val="573"/>
        </w:trPr>
        <w:tc>
          <w:tcPr>
            <w:tcW w:w="1079" w:type="dxa"/>
            <w:gridSpan w:val="3"/>
            <w:tcBorders>
              <w:left w:val="single" w:sz="28" w:space="0" w:color="000000"/>
              <w:bottom w:val="single" w:sz="28" w:space="0" w:color="000000"/>
            </w:tcBorders>
            <w:shd w:val="clear" w:color="auto" w:fill="auto"/>
            <w:tcMar>
              <w:top w:w="0" w:type="dxa"/>
              <w:right w:w="57" w:type="dxa"/>
            </w:tcMar>
            <w:vAlign w:val="bottom"/>
          </w:tcPr>
          <w:p w14:paraId="58909985" w14:textId="77777777" w:rsidR="00A13504" w:rsidRDefault="006B54D1">
            <w:pPr>
              <w:pStyle w:val="TableContents"/>
              <w:keepNext/>
            </w:pPr>
            <w:r>
              <w:rPr>
                <w:color w:val="000000"/>
                <w:sz w:val="28"/>
                <w:szCs w:val="28"/>
              </w:rPr>
              <w:t>D.1.1.a</w:t>
            </w:r>
          </w:p>
        </w:tc>
        <w:tc>
          <w:tcPr>
            <w:tcW w:w="3280" w:type="dxa"/>
            <w:gridSpan w:val="5"/>
            <w:vMerge/>
            <w:tcBorders>
              <w:left w:val="single" w:sz="2" w:space="0" w:color="000000"/>
              <w:bottom w:val="single" w:sz="28" w:space="0" w:color="000000"/>
              <w:right w:val="single" w:sz="28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14:paraId="58909986" w14:textId="77777777" w:rsidR="00A13504" w:rsidRDefault="00A13504"/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right w:w="57" w:type="dxa"/>
            </w:tcMar>
            <w:vAlign w:val="center"/>
          </w:tcPr>
          <w:p w14:paraId="58909987" w14:textId="77777777" w:rsidR="00A13504" w:rsidRDefault="00A13504">
            <w:pPr>
              <w:jc w:val="center"/>
            </w:pPr>
          </w:p>
        </w:tc>
      </w:tr>
      <w:tr w:rsidR="00A13504" w14:paraId="58909990" w14:textId="77777777">
        <w:tc>
          <w:tcPr>
            <w:tcW w:w="16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57" w:type="dxa"/>
            </w:tcMar>
          </w:tcPr>
          <w:p w14:paraId="58909989" w14:textId="77777777" w:rsidR="00A13504" w:rsidRDefault="006B54D1">
            <w:pPr>
              <w:pStyle w:val="TableContents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DATUM:</w:t>
            </w:r>
          </w:p>
          <w:p w14:paraId="5890998A" w14:textId="77777777" w:rsidR="00A13504" w:rsidRDefault="006B54D1">
            <w:pPr>
              <w:pStyle w:val="TableContents"/>
              <w:jc w:val="right"/>
            </w:pPr>
            <w:r>
              <w:rPr>
                <w:color w:val="000000"/>
                <w:sz w:val="18"/>
                <w:szCs w:val="18"/>
              </w:rPr>
              <w:t>06/2020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57" w:type="dxa"/>
            </w:tcMar>
          </w:tcPr>
          <w:p w14:paraId="5890998B" w14:textId="77777777" w:rsidR="00A13504" w:rsidRDefault="006B54D1">
            <w:pPr>
              <w:pStyle w:val="TableContents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FORMÁT:</w:t>
            </w:r>
          </w:p>
          <w:p w14:paraId="5890998C" w14:textId="77777777" w:rsidR="00A13504" w:rsidRDefault="006B54D1">
            <w:pPr>
              <w:pStyle w:val="TableContents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A4</w:t>
            </w:r>
          </w:p>
        </w:tc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  <w:right w:w="57" w:type="dxa"/>
            </w:tcMar>
          </w:tcPr>
          <w:p w14:paraId="5890998D" w14:textId="77777777" w:rsidR="00A13504" w:rsidRDefault="006B54D1">
            <w:pPr>
              <w:pStyle w:val="TableContents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MEŘÍTKO:</w:t>
            </w:r>
          </w:p>
          <w:p w14:paraId="5890998E" w14:textId="77777777" w:rsidR="00A13504" w:rsidRDefault="006B54D1">
            <w:pPr>
              <w:pStyle w:val="TableContents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right w:w="57" w:type="dxa"/>
            </w:tcMar>
          </w:tcPr>
          <w:p w14:paraId="5890998F" w14:textId="77777777" w:rsidR="00A13504" w:rsidRDefault="00A13504"/>
        </w:tc>
      </w:tr>
    </w:tbl>
    <w:p w14:paraId="58909991" w14:textId="77777777" w:rsidR="00A13504" w:rsidRDefault="006B54D1">
      <w:pPr>
        <w:pStyle w:val="Title"/>
      </w:pPr>
      <w:r>
        <w:rPr>
          <w:sz w:val="32"/>
        </w:rPr>
        <w:lastRenderedPageBreak/>
        <w:t xml:space="preserve">D.1 </w:t>
      </w:r>
      <w:bookmarkStart w:id="0" w:name="__DdeLink__21456_1255291794"/>
      <w:r>
        <w:rPr>
          <w:sz w:val="32"/>
        </w:rPr>
        <w:t>–</w:t>
      </w:r>
      <w:bookmarkEnd w:id="0"/>
      <w:r>
        <w:rPr>
          <w:sz w:val="32"/>
        </w:rPr>
        <w:t xml:space="preserve"> Dokumentace stavebního objektu S0.01</w:t>
      </w:r>
    </w:p>
    <w:p w14:paraId="58909992" w14:textId="77777777" w:rsidR="00A13504" w:rsidRDefault="006B54D1">
      <w:pPr>
        <w:pStyle w:val="Title"/>
      </w:pPr>
      <w:r>
        <w:rPr>
          <w:sz w:val="32"/>
        </w:rPr>
        <w:t>D.1.1 – Architektonicko-stavební řešení</w:t>
      </w:r>
    </w:p>
    <w:p w14:paraId="58909993" w14:textId="77777777" w:rsidR="00A13504" w:rsidRDefault="006B54D1">
      <w:pPr>
        <w:pStyle w:val="Title"/>
      </w:pPr>
      <w:r>
        <w:rPr>
          <w:sz w:val="32"/>
        </w:rPr>
        <w:t>D.1.1.a – Technická zpráva</w:t>
      </w:r>
    </w:p>
    <w:p w14:paraId="58909994" w14:textId="77777777" w:rsidR="00A13504" w:rsidRDefault="006B54D1">
      <w:pPr>
        <w:pStyle w:val="BodyText1"/>
        <w:numPr>
          <w:ilvl w:val="0"/>
          <w:numId w:val="2"/>
        </w:numPr>
        <w:ind w:left="0" w:firstLine="0"/>
      </w:pPr>
      <w:r>
        <w:rPr>
          <w:b/>
          <w:bCs/>
          <w:szCs w:val="20"/>
        </w:rPr>
        <w:t>architektonické, výtvarné, materiálové, dispoziční a provozní řešení, bezbariérové užívání stavby; konstrukční a stavebně technické řešení a technické vlastnosti stavby; stavební fyzika - tepelná technika, osvětlení, oslunění, akustika - hluk, vibrace - po</w:t>
      </w:r>
      <w:r>
        <w:rPr>
          <w:b/>
          <w:bCs/>
          <w:szCs w:val="20"/>
        </w:rPr>
        <w:t xml:space="preserve">pis řešení, výpis použitých norem </w:t>
      </w:r>
    </w:p>
    <w:p w14:paraId="58909995" w14:textId="136AF646" w:rsidR="00A13504" w:rsidRDefault="006B54D1">
      <w:pPr>
        <w:pStyle w:val="BodyText1"/>
        <w:numPr>
          <w:ilvl w:val="1"/>
          <w:numId w:val="2"/>
        </w:numPr>
        <w:ind w:left="0" w:firstLine="0"/>
      </w:pPr>
      <w:r>
        <w:t>Všechny použité stavební prvky a materiály budou nové a budou instalovány kvalifikovaným personálem. Obecně kde jsou navrženy výrobky určité obchodní značky, mohou být nahrazeny výrobky jiné obchodní značky, za předpoklad</w:t>
      </w:r>
      <w:r>
        <w:t xml:space="preserve">u že budou mít minimálně shodné relevantní parametry. Stavební a instalační práce budou prováděny v souladu s platnými předpisy a normami, montážním návodem a pokyny výrobce a běžnou stavební praxí, dle výkresové a textové dokumentace. </w:t>
      </w:r>
      <w:r w:rsidR="00284163">
        <w:t>Jedná se o stavební úpravy stávajícího objektu, p</w:t>
      </w:r>
      <w:r>
        <w:t>řesné rozměry a sku</w:t>
      </w:r>
      <w:r>
        <w:t xml:space="preserve">tečný stav stávajících konstrukcí je nutno před započetím stavebních prací ověřit. </w:t>
      </w:r>
    </w:p>
    <w:p w14:paraId="58909996" w14:textId="0D072197" w:rsidR="00A13504" w:rsidRDefault="006B54D1">
      <w:pPr>
        <w:pStyle w:val="BodyText1"/>
        <w:numPr>
          <w:ilvl w:val="1"/>
          <w:numId w:val="2"/>
        </w:numPr>
        <w:ind w:left="0" w:firstLine="0"/>
      </w:pPr>
      <w:r>
        <w:t xml:space="preserve">Nosné prvky jsou </w:t>
      </w:r>
      <w:r w:rsidR="00AB5701">
        <w:t xml:space="preserve">blíže </w:t>
      </w:r>
      <w:r>
        <w:t>specifikovány v části D.1.2 – stavebně-konstrukční řešení.</w:t>
      </w:r>
    </w:p>
    <w:p w14:paraId="58909997" w14:textId="53B9E7B7" w:rsidR="00A13504" w:rsidRDefault="006B54D1">
      <w:pPr>
        <w:pStyle w:val="BodyText1"/>
        <w:numPr>
          <w:ilvl w:val="1"/>
          <w:numId w:val="2"/>
        </w:numPr>
        <w:ind w:left="0" w:firstLine="0"/>
      </w:pPr>
      <w:r>
        <w:t>Veškeré případné změny musí být odsouhlaseny stavebníkem a projektantem.</w:t>
      </w:r>
    </w:p>
    <w:p w14:paraId="1DFB3358" w14:textId="23672B7B" w:rsidR="00DE7C24" w:rsidRDefault="00DE7C24">
      <w:pPr>
        <w:pStyle w:val="BodyText1"/>
        <w:numPr>
          <w:ilvl w:val="1"/>
          <w:numId w:val="2"/>
        </w:numPr>
        <w:ind w:left="0" w:firstLine="0"/>
      </w:pPr>
      <w:r>
        <w:t xml:space="preserve">Pohledové </w:t>
      </w:r>
      <w:r w:rsidR="0042067A">
        <w:t xml:space="preserve">prvky a </w:t>
      </w:r>
      <w:r>
        <w:t>materiály</w:t>
      </w:r>
      <w:r w:rsidR="00792CE4">
        <w:t>, zejména</w:t>
      </w:r>
      <w:r>
        <w:t xml:space="preserve"> dlažby, obklady, zařizovací předměty</w:t>
      </w:r>
      <w:r w:rsidR="003F086D">
        <w:t>, výplně otvorů vč. kování,</w:t>
      </w:r>
      <w:r w:rsidR="0042067A">
        <w:t xml:space="preserve"> </w:t>
      </w:r>
      <w:r w:rsidR="00792CE4">
        <w:t xml:space="preserve">koncové prvky instalací, </w:t>
      </w:r>
      <w:r w:rsidR="0042067A">
        <w:t xml:space="preserve">odstíny nátěrů a maleb </w:t>
      </w:r>
      <w:r w:rsidR="003F086D">
        <w:t>a</w:t>
      </w:r>
      <w:r w:rsidR="00792CE4">
        <w:t>pod.</w:t>
      </w:r>
      <w:r w:rsidR="003F086D">
        <w:t xml:space="preserve"> </w:t>
      </w:r>
      <w:r w:rsidR="0042067A">
        <w:t xml:space="preserve">musí být vyvzorkovány na stavbě a odsouhlaseny </w:t>
      </w:r>
      <w:r w:rsidR="003F086D">
        <w:t>stavebníkem a projektantem</w:t>
      </w:r>
      <w:r w:rsidR="003F086D">
        <w:t>.</w:t>
      </w:r>
    </w:p>
    <w:p w14:paraId="58909998" w14:textId="77777777" w:rsidR="00A13504" w:rsidRDefault="006B54D1">
      <w:pPr>
        <w:pStyle w:val="Heading2"/>
        <w:numPr>
          <w:ilvl w:val="1"/>
          <w:numId w:val="2"/>
        </w:numPr>
      </w:pPr>
      <w:r>
        <w:t xml:space="preserve">0 </w:t>
      </w:r>
      <w:r>
        <w:tab/>
        <w:t>Bourání a demontáže</w:t>
      </w:r>
    </w:p>
    <w:p w14:paraId="58909999" w14:textId="77777777" w:rsidR="00A13504" w:rsidRDefault="006B54D1">
      <w:pPr>
        <w:pStyle w:val="BodyText1"/>
      </w:pPr>
      <w:r>
        <w:t>Budou provedeny bourací a demontážní práce v rozsahu dle výkresové dokumentace.</w:t>
      </w:r>
    </w:p>
    <w:p w14:paraId="5890999A" w14:textId="77777777" w:rsidR="00A13504" w:rsidRDefault="006B54D1">
      <w:pPr>
        <w:pStyle w:val="BodyText1"/>
      </w:pPr>
      <w:r>
        <w:t xml:space="preserve">V 1.NP bude odstraněna stávající vzduchotechnická jednotka a nahrazena novou. </w:t>
      </w:r>
    </w:p>
    <w:p w14:paraId="5890999B" w14:textId="4F939FF7" w:rsidR="00A13504" w:rsidRDefault="006B54D1">
      <w:pPr>
        <w:pStyle w:val="BodyText1"/>
      </w:pPr>
      <w:r>
        <w:t xml:space="preserve">Budou vybourány části stropních konstrukcí pro zřízení výtahové šachty a prostupy pro </w:t>
      </w:r>
      <w:r>
        <w:t xml:space="preserve">vzduchotechniku, případně další instalace. Dále bude vybourán parapet </w:t>
      </w:r>
      <w:proofErr w:type="spellStart"/>
      <w:r>
        <w:t>m.č</w:t>
      </w:r>
      <w:proofErr w:type="spellEnd"/>
      <w:r>
        <w:t>. 110 na jižní fasádě, část podlahy na terénu ve 2.PP, v</w:t>
      </w:r>
      <w:r w:rsidR="00CE3A8A">
        <w:t>šechny nenosné příčky</w:t>
      </w:r>
      <w:r>
        <w:t xml:space="preserve"> v dotčené části 1.PP a další drobnější bourací práce</w:t>
      </w:r>
      <w:r w:rsidR="00C31880">
        <w:t>, dle výkresů bourání</w:t>
      </w:r>
      <w:r>
        <w:t>. Veškerá bourání stropních a jiných nosných konstrukcí budou</w:t>
      </w:r>
      <w:r>
        <w:t xml:space="preserve"> staticky zajištěna a prováděna v souladu s částí D.1.2 - stavebně-konstruk</w:t>
      </w:r>
      <w:r w:rsidR="007F10AE">
        <w:t>č</w:t>
      </w:r>
      <w:r>
        <w:t>ní řešení.</w:t>
      </w:r>
    </w:p>
    <w:p w14:paraId="5890999C" w14:textId="739170A6" w:rsidR="00A13504" w:rsidRDefault="006B54D1">
      <w:pPr>
        <w:pStyle w:val="BodyText1"/>
      </w:pPr>
      <w:r>
        <w:t>V bouraných konstrukcích se vyskytují různá stávající vedení technických instalací budovy (viditelná na povrchu i skrytá), ta musí být nejdříve přeložena.</w:t>
      </w:r>
      <w:r w:rsidR="007F10AE">
        <w:t xml:space="preserve"> </w:t>
      </w:r>
      <w:r w:rsidR="0060010B">
        <w:t xml:space="preserve">Nelze vyloučit, že se v konstrukcích vyskytují i </w:t>
      </w:r>
      <w:r w:rsidR="00E66278">
        <w:t xml:space="preserve">nějaké </w:t>
      </w:r>
      <w:r>
        <w:t xml:space="preserve">další </w:t>
      </w:r>
      <w:r w:rsidR="0060010B">
        <w:t>nezjištěn</w:t>
      </w:r>
      <w:r w:rsidR="00E66278">
        <w:t>é</w:t>
      </w:r>
      <w:r w:rsidR="0060010B">
        <w:t xml:space="preserve"> </w:t>
      </w:r>
      <w:r w:rsidR="00E66278">
        <w:t xml:space="preserve">instalace, proto je potřeba počínat si opatrně. </w:t>
      </w:r>
      <w:r w:rsidR="00E66278">
        <w:t xml:space="preserve">Podrobnosti </w:t>
      </w:r>
      <w:r w:rsidR="00C31880">
        <w:t xml:space="preserve">přeložek </w:t>
      </w:r>
      <w:r w:rsidR="00E66278">
        <w:t>dle příslušných profesí.</w:t>
      </w:r>
    </w:p>
    <w:p w14:paraId="5890999D" w14:textId="77777777" w:rsidR="00A13504" w:rsidRDefault="006B54D1">
      <w:pPr>
        <w:pStyle w:val="Heading2"/>
        <w:numPr>
          <w:ilvl w:val="1"/>
          <w:numId w:val="2"/>
        </w:numPr>
      </w:pPr>
      <w:r>
        <w:t xml:space="preserve">1 </w:t>
      </w:r>
      <w:r>
        <w:tab/>
        <w:t>Zemní práce</w:t>
      </w:r>
    </w:p>
    <w:p w14:paraId="5890999E" w14:textId="77777777" w:rsidR="00A13504" w:rsidRDefault="006B54D1">
      <w:pPr>
        <w:pStyle w:val="BodyText1"/>
      </w:pPr>
      <w:r>
        <w:t>Ve 2.PP bude pod výtahovou šachtou a pod nosnými stěnami zřízen výkop pro základové konstrukce výtahové šachty.</w:t>
      </w:r>
    </w:p>
    <w:p w14:paraId="5890999F" w14:textId="77777777" w:rsidR="00A13504" w:rsidRDefault="006B54D1">
      <w:pPr>
        <w:pStyle w:val="Heading2"/>
        <w:numPr>
          <w:ilvl w:val="1"/>
          <w:numId w:val="2"/>
        </w:numPr>
        <w:ind w:left="0" w:firstLine="0"/>
      </w:pPr>
      <w:r>
        <w:t xml:space="preserve">2 </w:t>
      </w:r>
      <w:r>
        <w:tab/>
        <w:t>Základy, zvláštní zakládání</w:t>
      </w:r>
    </w:p>
    <w:p w14:paraId="589099A0" w14:textId="19D0B07E" w:rsidR="00A13504" w:rsidRDefault="006B54D1">
      <w:pPr>
        <w:pStyle w:val="BodyText1"/>
      </w:pPr>
      <w:r>
        <w:t>Pod podlahou 2.PP budou zřízeny základy pro výtahovou šachtu a nosné stěny z prostého betonu, dle</w:t>
      </w:r>
      <w:r>
        <w:t xml:space="preserve"> </w:t>
      </w:r>
      <w:r>
        <w:t>části D.1.2 –</w:t>
      </w:r>
      <w:r>
        <w:t xml:space="preserve"> stavebně-konstrukční.</w:t>
      </w:r>
    </w:p>
    <w:p w14:paraId="589099A1" w14:textId="77777777" w:rsidR="00A13504" w:rsidRDefault="006B54D1">
      <w:pPr>
        <w:pStyle w:val="Heading2"/>
        <w:numPr>
          <w:ilvl w:val="1"/>
          <w:numId w:val="2"/>
        </w:numPr>
        <w:ind w:left="0" w:firstLine="0"/>
      </w:pPr>
      <w:r>
        <w:t xml:space="preserve">3 </w:t>
      </w:r>
      <w:r>
        <w:tab/>
        <w:t>Svislé a kompletní konstrukce</w:t>
      </w:r>
    </w:p>
    <w:p w14:paraId="589099A2" w14:textId="77777777" w:rsidR="00A13504" w:rsidRDefault="006B54D1">
      <w:pPr>
        <w:pStyle w:val="BodyText1"/>
      </w:pPr>
      <w:r>
        <w:t>Svislé konstrukce budou zejména stěny nové výtahové šachty, nosné stěny pod kolejnicemi posuvných archivů, požárně dělicí stěny, dozdívky stávajících konstrukcí a nenosné příčky.</w:t>
      </w:r>
    </w:p>
    <w:p w14:paraId="6E0163E6" w14:textId="1B5FB38E" w:rsidR="007C1D33" w:rsidRDefault="006B54D1">
      <w:pPr>
        <w:pStyle w:val="BodyText1"/>
      </w:pPr>
      <w:r>
        <w:t xml:space="preserve">Nosné stěny výtahové </w:t>
      </w:r>
      <w:r>
        <w:t xml:space="preserve">šachty budou železobetonové tl.200mm, </w:t>
      </w:r>
      <w:r w:rsidR="002B5C70">
        <w:t xml:space="preserve">z betonu C30/37, </w:t>
      </w:r>
      <w:r>
        <w:t xml:space="preserve">oboustranně vyztužené </w:t>
      </w:r>
      <w:r w:rsidR="00EA5C70">
        <w:t xml:space="preserve">kari sítí </w:t>
      </w:r>
      <w:r w:rsidR="00477773">
        <w:rPr>
          <w:rFonts w:cs="Arial"/>
        </w:rPr>
        <w:t>Ø</w:t>
      </w:r>
      <w:r w:rsidR="00EA5C70">
        <w:t>10</w:t>
      </w:r>
      <w:r w:rsidR="00477773">
        <w:t xml:space="preserve">/100mm </w:t>
      </w:r>
      <w:r>
        <w:t xml:space="preserve">dle části stavebně-konstrukční. </w:t>
      </w:r>
      <w:r w:rsidR="002B6FD0">
        <w:t xml:space="preserve">Ze strany k archivu bude opláštěna </w:t>
      </w:r>
      <w:r w:rsidR="002B6FD0">
        <w:t xml:space="preserve">lepeným </w:t>
      </w:r>
      <w:r w:rsidR="002B6FD0">
        <w:lastRenderedPageBreak/>
        <w:t xml:space="preserve">protipožárním obkladem z minerálních desek (např. </w:t>
      </w:r>
      <w:proofErr w:type="spellStart"/>
      <w:r w:rsidR="002B6FD0">
        <w:t>Ordexal</w:t>
      </w:r>
      <w:proofErr w:type="spellEnd"/>
      <w:r w:rsidR="002B6FD0">
        <w:t xml:space="preserve">) </w:t>
      </w:r>
      <w:proofErr w:type="spellStart"/>
      <w:r w:rsidR="002B6FD0">
        <w:t>tl</w:t>
      </w:r>
      <w:proofErr w:type="spellEnd"/>
      <w:r w:rsidR="002B6FD0">
        <w:t>. 40mm</w:t>
      </w:r>
      <w:r w:rsidR="006942CE">
        <w:t xml:space="preserve">, </w:t>
      </w:r>
      <w:r w:rsidR="006942CE">
        <w:t>k dosažení požadované požární odolnosti REI120 DP1 dle PBŘ</w:t>
      </w:r>
      <w:r w:rsidR="006942CE">
        <w:t xml:space="preserve">, a </w:t>
      </w:r>
      <w:r w:rsidR="003825C2">
        <w:t xml:space="preserve">lepenými </w:t>
      </w:r>
      <w:r w:rsidR="006942CE">
        <w:t>sádrovláknitými deskami</w:t>
      </w:r>
      <w:r w:rsidR="00A67343">
        <w:t xml:space="preserve"> </w:t>
      </w:r>
      <w:proofErr w:type="spellStart"/>
      <w:r w:rsidR="00A67343">
        <w:t>tl</w:t>
      </w:r>
      <w:proofErr w:type="spellEnd"/>
      <w:r w:rsidR="003825C2">
        <w:t xml:space="preserve"> 10mm</w:t>
      </w:r>
      <w:r w:rsidR="006942CE">
        <w:t>.</w:t>
      </w:r>
    </w:p>
    <w:p w14:paraId="5049337A" w14:textId="177CE473" w:rsidR="00AB5701" w:rsidRDefault="006B54D1">
      <w:pPr>
        <w:pStyle w:val="BodyText1"/>
      </w:pPr>
      <w:r>
        <w:t xml:space="preserve">Nosné stěny </w:t>
      </w:r>
      <w:r w:rsidR="007C1D33">
        <w:t xml:space="preserve">ve 2.PP </w:t>
      </w:r>
      <w:r>
        <w:t xml:space="preserve">pod kolejnicemi archivu </w:t>
      </w:r>
      <w:r w:rsidR="00AB5701">
        <w:t xml:space="preserve">a pod jinými nosnými stěnami </w:t>
      </w:r>
      <w:r>
        <w:t xml:space="preserve">budou z cihel pálených plných na maltu vápenocementovou </w:t>
      </w:r>
      <w:proofErr w:type="spellStart"/>
      <w:r>
        <w:t>tl</w:t>
      </w:r>
      <w:proofErr w:type="spellEnd"/>
      <w:r>
        <w:t xml:space="preserve">. 300mm. </w:t>
      </w:r>
      <w:r w:rsidR="00A537A0">
        <w:t>Bez omítek.</w:t>
      </w:r>
    </w:p>
    <w:p w14:paraId="2D54DE31" w14:textId="4C274F10" w:rsidR="00A537A0" w:rsidRDefault="00A537A0">
      <w:pPr>
        <w:pStyle w:val="BodyText1"/>
      </w:pPr>
      <w:r>
        <w:t xml:space="preserve">Nosné a požárně dělicí konstrukce ve 2.PP budou </w:t>
      </w:r>
      <w:r w:rsidR="00A57347">
        <w:t>z keramických dutinových tvárnic</w:t>
      </w:r>
      <w:r w:rsidR="009B1F5F">
        <w:t xml:space="preserve"> P10</w:t>
      </w:r>
      <w:r w:rsidR="00A57347">
        <w:t xml:space="preserve"> </w:t>
      </w:r>
      <w:proofErr w:type="spellStart"/>
      <w:r w:rsidR="00A57347">
        <w:t>tl</w:t>
      </w:r>
      <w:proofErr w:type="spellEnd"/>
      <w:r w:rsidR="00A57347">
        <w:t xml:space="preserve">. 240mm, </w:t>
      </w:r>
      <w:r w:rsidR="00D16C25">
        <w:t xml:space="preserve">na </w:t>
      </w:r>
      <w:proofErr w:type="spellStart"/>
      <w:r w:rsidR="00D16C25">
        <w:t>obyčenou</w:t>
      </w:r>
      <w:proofErr w:type="spellEnd"/>
      <w:r w:rsidR="00D16C25">
        <w:t xml:space="preserve"> či tenkovrstvou maltu, </w:t>
      </w:r>
      <w:r w:rsidR="00A57347">
        <w:t xml:space="preserve">s požární odolností </w:t>
      </w:r>
      <w:r w:rsidR="00BA3792">
        <w:t>R</w:t>
      </w:r>
      <w:r w:rsidR="00FC0740">
        <w:t>EI120 DP1 dle PBŘ.</w:t>
      </w:r>
    </w:p>
    <w:p w14:paraId="39615301" w14:textId="52F08DDB" w:rsidR="00AB5701" w:rsidRDefault="006F3CF5">
      <w:pPr>
        <w:pStyle w:val="BodyText1"/>
      </w:pPr>
      <w:r>
        <w:t xml:space="preserve">Místnost </w:t>
      </w:r>
      <w:r w:rsidR="00DE5BA3">
        <w:t xml:space="preserve">-112a </w:t>
      </w:r>
      <w:r w:rsidR="00A729F6">
        <w:t>(</w:t>
      </w:r>
      <w:r w:rsidR="00DE5BA3">
        <w:t>strojovna vzduchotechniky</w:t>
      </w:r>
      <w:r w:rsidR="00A729F6">
        <w:t>)</w:t>
      </w:r>
      <w:r w:rsidR="00DE5BA3">
        <w:t xml:space="preserve"> bude od archivu oddělena </w:t>
      </w:r>
      <w:r w:rsidR="00411A62">
        <w:t>sádrokartonovou stěnou</w:t>
      </w:r>
      <w:r w:rsidR="00DD0D1C">
        <w:t xml:space="preserve"> na ocelové nosné konstrukci</w:t>
      </w:r>
      <w:r w:rsidR="00D16C25">
        <w:t xml:space="preserve"> CW100</w:t>
      </w:r>
      <w:r w:rsidR="00DD0D1C">
        <w:t xml:space="preserve">, z obou stran opláštěnou dvěma </w:t>
      </w:r>
      <w:r w:rsidR="00C96C23">
        <w:t xml:space="preserve">protipožárními deskami 15mm, </w:t>
      </w:r>
      <w:r w:rsidR="00D16C25">
        <w:t xml:space="preserve">a vyplněná minerální izolací, </w:t>
      </w:r>
      <w:r w:rsidR="00C96C23">
        <w:t>celková tloušťka konstrukce</w:t>
      </w:r>
      <w:r w:rsidR="00DD0D1C">
        <w:t xml:space="preserve"> 160mm</w:t>
      </w:r>
      <w:r w:rsidR="00D16C25">
        <w:t xml:space="preserve">, požární odolnost </w:t>
      </w:r>
      <w:r w:rsidR="00D16C25">
        <w:t>REI120 DP1 dle PBŘ.</w:t>
      </w:r>
      <w:r w:rsidR="007851C7">
        <w:t xml:space="preserve"> Tato stěna bude zřízena až po osazení vzduchotechnické jednotky.</w:t>
      </w:r>
    </w:p>
    <w:p w14:paraId="0D89E450" w14:textId="77777777" w:rsidR="00C30C1A" w:rsidRDefault="006B54D1">
      <w:pPr>
        <w:pStyle w:val="BodyText1"/>
      </w:pPr>
      <w:r>
        <w:t xml:space="preserve">Dozdívky stávajících zděných konstrukcí budou provedeny z cihel pálených plných na maltu vápenocementovou. </w:t>
      </w:r>
    </w:p>
    <w:p w14:paraId="589099A3" w14:textId="1EFDE6BF" w:rsidR="00A13504" w:rsidRDefault="006B54D1">
      <w:pPr>
        <w:pStyle w:val="BodyText1"/>
      </w:pPr>
      <w:r>
        <w:t xml:space="preserve">Přizdívka výtahové šachty bude provázána se stávající nosnou stěnou, dle specifikace výtahu. </w:t>
      </w:r>
    </w:p>
    <w:p w14:paraId="589099A5" w14:textId="5F1DC7DE" w:rsidR="00A13504" w:rsidRDefault="006B54D1">
      <w:pPr>
        <w:pStyle w:val="BodyText1"/>
      </w:pPr>
      <w:r>
        <w:t>Nenosné příčky</w:t>
      </w:r>
      <w:r>
        <w:t xml:space="preserve"> jsou navrženy z </w:t>
      </w:r>
      <w:r>
        <w:t>lehkých pórobetonových</w:t>
      </w:r>
      <w:r>
        <w:t xml:space="preserve"> příčkovek</w:t>
      </w:r>
      <w:r w:rsidR="00C30C1A">
        <w:t xml:space="preserve"> přesného zdění na systémovou maltu</w:t>
      </w:r>
      <w:r>
        <w:t>.</w:t>
      </w:r>
    </w:p>
    <w:p w14:paraId="589099A6" w14:textId="77777777" w:rsidR="00A13504" w:rsidRDefault="006B54D1">
      <w:pPr>
        <w:pStyle w:val="Heading2"/>
        <w:numPr>
          <w:ilvl w:val="1"/>
          <w:numId w:val="2"/>
        </w:numPr>
        <w:ind w:left="0" w:firstLine="0"/>
      </w:pPr>
      <w:r>
        <w:t xml:space="preserve">4 </w:t>
      </w:r>
      <w:r>
        <w:tab/>
        <w:t>Vodorovné konstrukce</w:t>
      </w:r>
    </w:p>
    <w:p w14:paraId="589099A7" w14:textId="46F3446B" w:rsidR="00A13504" w:rsidRDefault="006B54D1">
      <w:pPr>
        <w:pStyle w:val="BodyText1"/>
      </w:pPr>
      <w:r>
        <w:t xml:space="preserve">Nové vodorovné nosné konstrukce jsou zejména strop a dno výtahové šachty. </w:t>
      </w:r>
      <w:r>
        <w:t xml:space="preserve">Budou železobetonové </w:t>
      </w:r>
      <w:proofErr w:type="spellStart"/>
      <w:r>
        <w:t>tl</w:t>
      </w:r>
      <w:proofErr w:type="spellEnd"/>
      <w:r>
        <w:t>. 200mm</w:t>
      </w:r>
      <w:r w:rsidR="002B5C70">
        <w:t xml:space="preserve">, </w:t>
      </w:r>
      <w:r w:rsidR="002B5C70">
        <w:t xml:space="preserve">z betonu C30/37, </w:t>
      </w:r>
      <w:r>
        <w:t>oboustranně vyztužené</w:t>
      </w:r>
      <w:r w:rsidR="004D7F69">
        <w:t xml:space="preserve"> </w:t>
      </w:r>
      <w:r w:rsidR="004D7F69">
        <w:t xml:space="preserve">kari sítí </w:t>
      </w:r>
      <w:r w:rsidR="004D7F69">
        <w:rPr>
          <w:rFonts w:cs="Arial"/>
        </w:rPr>
        <w:t>Ø</w:t>
      </w:r>
      <w:r w:rsidR="004D7F69">
        <w:t>10/100mm</w:t>
      </w:r>
      <w:r>
        <w:t xml:space="preserve">, </w:t>
      </w:r>
      <w:r>
        <w:t xml:space="preserve">dle části D.1.2 – stavebně-konstrukční. </w:t>
      </w:r>
    </w:p>
    <w:p w14:paraId="5B2E89D8" w14:textId="27D9292B" w:rsidR="00781A9E" w:rsidRDefault="00FD6DED">
      <w:pPr>
        <w:pStyle w:val="BodyText1"/>
      </w:pPr>
      <w:r>
        <w:t xml:space="preserve">Strop </w:t>
      </w:r>
      <w:r w:rsidR="00D03220">
        <w:t xml:space="preserve">mezi </w:t>
      </w:r>
      <w:proofErr w:type="spellStart"/>
      <w:r w:rsidR="00D03220">
        <w:t>m.č</w:t>
      </w:r>
      <w:proofErr w:type="spellEnd"/>
      <w:r w:rsidR="00D03220">
        <w:t xml:space="preserve">. -112 a -112a (strojovnou VZT) bude nový, </w:t>
      </w:r>
      <w:r w:rsidR="00FF091C">
        <w:t>dle stavebně-</w:t>
      </w:r>
      <w:r w:rsidR="00190D0C">
        <w:t>konstrukční č</w:t>
      </w:r>
      <w:r w:rsidR="00B067D8">
        <w:t>á</w:t>
      </w:r>
      <w:r w:rsidR="00190D0C">
        <w:t xml:space="preserve">sti D.1.2. Ocelové nosníky </w:t>
      </w:r>
      <w:r w:rsidR="00CC3F61">
        <w:t xml:space="preserve">IPE140 </w:t>
      </w:r>
      <w:r w:rsidR="00190D0C">
        <w:t xml:space="preserve">budou </w:t>
      </w:r>
      <w:r w:rsidR="00B445AD">
        <w:t xml:space="preserve">na jedné straně </w:t>
      </w:r>
      <w:r w:rsidR="00B067D8">
        <w:t>osazeny do kapes vysekaných do stávajícího zdiva</w:t>
      </w:r>
      <w:r w:rsidR="00B445AD">
        <w:t xml:space="preserve">, za tím účelem je nutno vyčistit a zabetonovat stávající nepoužívané komínové průduchy. </w:t>
      </w:r>
      <w:r w:rsidR="00BB287B">
        <w:t xml:space="preserve">Trapézové plechy budou osazeny na spodní </w:t>
      </w:r>
      <w:r w:rsidR="00A577DB">
        <w:t>pásnici</w:t>
      </w:r>
      <w:r w:rsidR="00BB287B">
        <w:t xml:space="preserve"> </w:t>
      </w:r>
      <w:r w:rsidR="00781A9E">
        <w:t xml:space="preserve">a </w:t>
      </w:r>
      <w:r w:rsidR="00B9386B">
        <w:t xml:space="preserve">výztužná kari síť přivařena k ocelovým nosníkům. </w:t>
      </w:r>
      <w:r w:rsidR="00E34D12">
        <w:t xml:space="preserve">Beton bude proveden po horní </w:t>
      </w:r>
      <w:r w:rsidR="00CC6C2A">
        <w:t>pásnici</w:t>
      </w:r>
      <w:r w:rsidR="00E34D12">
        <w:t xml:space="preserve"> </w:t>
      </w:r>
      <w:r w:rsidR="00A577DB">
        <w:t xml:space="preserve">ocelových </w:t>
      </w:r>
      <w:r w:rsidR="00E34D12">
        <w:t>nosníků</w:t>
      </w:r>
      <w:r w:rsidR="00CC6C2A">
        <w:t>, pro vytvoření rovné plochy</w:t>
      </w:r>
      <w:r w:rsidR="00E34D12">
        <w:t>.</w:t>
      </w:r>
      <w:r w:rsidR="00CC6C2A">
        <w:t xml:space="preserve"> V místě dveří bude </w:t>
      </w:r>
      <w:r w:rsidR="00DF7A61">
        <w:t xml:space="preserve">osazen překlad-výměna ze dvou profilů IPE140. Celá konstrukce bude ze spodní strany opláštěna </w:t>
      </w:r>
      <w:r w:rsidR="00D575FB">
        <w:t>zavěšeným protipožárním sádrokartonovým podhledem</w:t>
      </w:r>
      <w:r w:rsidR="004818D3">
        <w:t xml:space="preserve"> </w:t>
      </w:r>
      <w:r w:rsidR="001C5C55">
        <w:t>s ocelovou nosnou konstrukcí CD</w:t>
      </w:r>
      <w:r w:rsidR="007D4C01">
        <w:t xml:space="preserve">60/27 v jedné úrovni a </w:t>
      </w:r>
      <w:r w:rsidR="00685994">
        <w:t>protipožárními deskami 2x15mm</w:t>
      </w:r>
      <w:r w:rsidR="001C5C55">
        <w:t xml:space="preserve"> </w:t>
      </w:r>
      <w:r w:rsidR="004818D3">
        <w:t xml:space="preserve">na požadovanou </w:t>
      </w:r>
      <w:proofErr w:type="spellStart"/>
      <w:r w:rsidR="004818D3">
        <w:t>pož</w:t>
      </w:r>
      <w:proofErr w:type="spellEnd"/>
      <w:r w:rsidR="004818D3">
        <w:t xml:space="preserve">. odolnost </w:t>
      </w:r>
      <w:r w:rsidR="00781A9E">
        <w:t>REI60 DP1</w:t>
      </w:r>
      <w:r w:rsidR="00685994">
        <w:t xml:space="preserve"> dle PBŘ</w:t>
      </w:r>
      <w:r w:rsidR="00F1475E">
        <w:t>.</w:t>
      </w:r>
    </w:p>
    <w:p w14:paraId="005E63C3" w14:textId="43F27B1C" w:rsidR="00D64B05" w:rsidRDefault="0019437C">
      <w:pPr>
        <w:pStyle w:val="BodyText1"/>
      </w:pPr>
      <w:r>
        <w:t>Překlady v</w:t>
      </w:r>
      <w:r w:rsidR="0042663A">
        <w:t> nosných stěnách budou systémové keramobetonové KP7 238/70mm</w:t>
      </w:r>
      <w:r w:rsidR="00D64B05">
        <w:t>. V příčkách systémové pórobetonové.</w:t>
      </w:r>
    </w:p>
    <w:p w14:paraId="7081540A" w14:textId="1D1C451D" w:rsidR="00BD31D9" w:rsidRDefault="00BD31D9">
      <w:pPr>
        <w:pStyle w:val="BodyText1"/>
      </w:pPr>
      <w:r>
        <w:t xml:space="preserve">Stávající strop nad 1.PP bude v celém rozsahu </w:t>
      </w:r>
      <w:r w:rsidR="007D4083">
        <w:t xml:space="preserve">opatřen </w:t>
      </w:r>
      <w:r w:rsidR="006D1D89">
        <w:t xml:space="preserve">lepeným </w:t>
      </w:r>
      <w:r w:rsidR="007D4083">
        <w:t>protipožárním obkladem</w:t>
      </w:r>
      <w:r w:rsidR="00004B90">
        <w:t xml:space="preserve"> z minerálních desek</w:t>
      </w:r>
      <w:r w:rsidR="002B6FD0">
        <w:t xml:space="preserve"> (např. </w:t>
      </w:r>
      <w:proofErr w:type="spellStart"/>
      <w:r w:rsidR="002B6FD0">
        <w:t>Ordexal</w:t>
      </w:r>
      <w:proofErr w:type="spellEnd"/>
      <w:r w:rsidR="002B6FD0">
        <w:t>)</w:t>
      </w:r>
      <w:r w:rsidR="008577A2">
        <w:t xml:space="preserve"> </w:t>
      </w:r>
      <w:proofErr w:type="spellStart"/>
      <w:r w:rsidR="00C70B68">
        <w:t>tl</w:t>
      </w:r>
      <w:proofErr w:type="spellEnd"/>
      <w:r w:rsidR="00C70B68">
        <w:t xml:space="preserve">. 40mm, respektive k dosažení požadované požární odolnosti </w:t>
      </w:r>
      <w:r w:rsidR="00BA3792">
        <w:t>REI120 DP1, dle PBŘ.</w:t>
      </w:r>
    </w:p>
    <w:p w14:paraId="51C78FC7" w14:textId="69E523DB" w:rsidR="007032A8" w:rsidRDefault="006B54D1">
      <w:pPr>
        <w:pStyle w:val="BodyText1"/>
      </w:pPr>
      <w:r>
        <w:t>V místnostec</w:t>
      </w:r>
      <w:r>
        <w:t xml:space="preserve">h archivu jsou navrženy </w:t>
      </w:r>
      <w:r w:rsidR="003E0969">
        <w:t xml:space="preserve">podhledy </w:t>
      </w:r>
      <w:r>
        <w:t>sádrokartonové zavěšené</w:t>
      </w:r>
      <w:r w:rsidR="0028169F">
        <w:t xml:space="preserve"> na ocelové konstrukci</w:t>
      </w:r>
      <w:r w:rsidR="00C950F5">
        <w:t xml:space="preserve">, </w:t>
      </w:r>
      <w:r w:rsidR="00C950F5">
        <w:t>deska standard 12,5 mm</w:t>
      </w:r>
      <w:r w:rsidR="00BD31D9">
        <w:t>.</w:t>
      </w:r>
    </w:p>
    <w:p w14:paraId="3CBBF60D" w14:textId="76A22296" w:rsidR="005606A5" w:rsidRDefault="007032A8">
      <w:pPr>
        <w:pStyle w:val="BodyText1"/>
      </w:pPr>
      <w:r>
        <w:t>V</w:t>
      </w:r>
      <w:r w:rsidR="00BD31D9">
        <w:t xml:space="preserve"> koupelně </w:t>
      </w:r>
      <w:r w:rsidR="000115C6">
        <w:t>(</w:t>
      </w:r>
      <w:proofErr w:type="spellStart"/>
      <w:r w:rsidR="00BD31D9">
        <w:t>m.č</w:t>
      </w:r>
      <w:proofErr w:type="spellEnd"/>
      <w:r w:rsidR="00BD31D9">
        <w:t xml:space="preserve">. </w:t>
      </w:r>
      <w:r w:rsidR="009026E1">
        <w:t>-113</w:t>
      </w:r>
      <w:r w:rsidR="000115C6">
        <w:t>)</w:t>
      </w:r>
      <w:r w:rsidR="009026E1">
        <w:t xml:space="preserve"> je navržen podhled samonosný</w:t>
      </w:r>
      <w:r w:rsidR="00680D72">
        <w:t xml:space="preserve">, </w:t>
      </w:r>
      <w:r w:rsidR="003638D3">
        <w:t>profily CW</w:t>
      </w:r>
      <w:r w:rsidR="000115C6">
        <w:t>10</w:t>
      </w:r>
      <w:r w:rsidR="003638D3">
        <w:t xml:space="preserve">0 </w:t>
      </w:r>
      <w:r w:rsidR="003638D3">
        <w:rPr>
          <w:rFonts w:cs="Arial"/>
        </w:rPr>
        <w:t>à</w:t>
      </w:r>
      <w:r w:rsidR="003638D3">
        <w:t xml:space="preserve"> 500mm, </w:t>
      </w:r>
      <w:r w:rsidR="00680D72">
        <w:t xml:space="preserve">deska </w:t>
      </w:r>
      <w:r w:rsidR="00FD533D">
        <w:t>impregnovaná</w:t>
      </w:r>
      <w:r w:rsidR="00680D72">
        <w:t xml:space="preserve"> </w:t>
      </w:r>
      <w:proofErr w:type="spellStart"/>
      <w:r w:rsidR="000115C6">
        <w:t>tl</w:t>
      </w:r>
      <w:proofErr w:type="spellEnd"/>
      <w:r w:rsidR="000115C6">
        <w:t xml:space="preserve">. </w:t>
      </w:r>
      <w:r w:rsidR="003638D3">
        <w:t>12,5mm</w:t>
      </w:r>
      <w:r w:rsidR="006B54D1">
        <w:t>.</w:t>
      </w:r>
      <w:r w:rsidR="005606A5">
        <w:t xml:space="preserve"> V podhledu budou osazena </w:t>
      </w:r>
      <w:r w:rsidR="00FD533D">
        <w:t xml:space="preserve">sádrokartonová </w:t>
      </w:r>
      <w:r w:rsidR="005606A5">
        <w:t xml:space="preserve">revizní dvířka </w:t>
      </w:r>
      <w:r w:rsidR="00423381">
        <w:t>cca</w:t>
      </w:r>
      <w:r w:rsidR="0010335A">
        <w:t xml:space="preserve"> </w:t>
      </w:r>
      <w:r w:rsidR="008548A7">
        <w:t>4</w:t>
      </w:r>
      <w:r w:rsidR="00CC60CA">
        <w:t>0</w:t>
      </w:r>
      <w:r w:rsidR="0010335A">
        <w:t>0x</w:t>
      </w:r>
      <w:r w:rsidR="008548A7">
        <w:t>4</w:t>
      </w:r>
      <w:r w:rsidR="00CC60CA">
        <w:t>00</w:t>
      </w:r>
      <w:r w:rsidR="0010335A">
        <w:t>mm v místě osazení ventilátoru VZT</w:t>
      </w:r>
      <w:r w:rsidR="00CC60CA">
        <w:t xml:space="preserve"> 2.1.</w:t>
      </w:r>
    </w:p>
    <w:p w14:paraId="589099A9" w14:textId="77777777" w:rsidR="00A13504" w:rsidRDefault="006B54D1">
      <w:pPr>
        <w:pStyle w:val="Heading2"/>
        <w:numPr>
          <w:ilvl w:val="1"/>
          <w:numId w:val="2"/>
        </w:numPr>
        <w:ind w:left="0" w:firstLine="0"/>
      </w:pPr>
      <w:r>
        <w:t xml:space="preserve">5 </w:t>
      </w:r>
      <w:r>
        <w:tab/>
        <w:t xml:space="preserve">Komunikace </w:t>
      </w:r>
    </w:p>
    <w:p w14:paraId="589099AA" w14:textId="367BCDA5" w:rsidR="00A13504" w:rsidRDefault="006B54D1">
      <w:pPr>
        <w:pStyle w:val="BodyText1"/>
      </w:pPr>
      <w:r>
        <w:t xml:space="preserve">V místě nově zřízenému vstupu do strojovny m.č.110 na jižní fasádě bude vytvořena nová </w:t>
      </w:r>
      <w:r w:rsidR="00F86605">
        <w:t xml:space="preserve">pěší </w:t>
      </w:r>
      <w:r>
        <w:t>přístupová cesta z betonové dlažby do pískového lože, s betonovými obrubníky. Stávaj</w:t>
      </w:r>
      <w:r>
        <w:t xml:space="preserve">ící obrubník od parkoviště bude snížen pro vytvoření bezbariérového vstupu. Odvodnění navržené </w:t>
      </w:r>
      <w:r w:rsidR="00630022">
        <w:t xml:space="preserve">pěší </w:t>
      </w:r>
      <w:r>
        <w:t>komunikace bude sklonem 0,5% do přilehlé zelené plochy.</w:t>
      </w:r>
    </w:p>
    <w:p w14:paraId="468CF960" w14:textId="255A2B3B" w:rsidR="00630022" w:rsidRDefault="00A27A81">
      <w:pPr>
        <w:pStyle w:val="BodyText1"/>
      </w:pPr>
      <w:r>
        <w:t>U vstupu do strojovny (</w:t>
      </w:r>
      <w:proofErr w:type="spellStart"/>
      <w:r>
        <w:t>m.č</w:t>
      </w:r>
      <w:proofErr w:type="spellEnd"/>
      <w:r>
        <w:t xml:space="preserve">. 110) bude zřízeno </w:t>
      </w:r>
      <w:r w:rsidR="004B596C">
        <w:t xml:space="preserve">vyrovnávací </w:t>
      </w:r>
      <w:r>
        <w:t>schodiště z</w:t>
      </w:r>
      <w:r w:rsidR="004D1BE8">
        <w:t xml:space="preserve"> betonu </w:t>
      </w:r>
      <w:r>
        <w:t>o dvou stupních cca</w:t>
      </w:r>
      <w:r w:rsidR="004D1BE8">
        <w:t xml:space="preserve"> 140/300</w:t>
      </w:r>
      <w:r w:rsidR="004B596C">
        <w:t>.</w:t>
      </w:r>
      <w:r>
        <w:t xml:space="preserve"> </w:t>
      </w:r>
    </w:p>
    <w:p w14:paraId="589099AB" w14:textId="6A9CFA2B" w:rsidR="00A13504" w:rsidRDefault="006B54D1">
      <w:pPr>
        <w:pStyle w:val="Heading2"/>
        <w:numPr>
          <w:ilvl w:val="1"/>
          <w:numId w:val="2"/>
        </w:numPr>
        <w:ind w:left="0" w:firstLine="0"/>
      </w:pPr>
      <w:r>
        <w:lastRenderedPageBreak/>
        <w:t xml:space="preserve">6 </w:t>
      </w:r>
      <w:r>
        <w:tab/>
        <w:t>Úpravy povrch</w:t>
      </w:r>
      <w:r w:rsidR="00A578E8">
        <w:t>ů</w:t>
      </w:r>
      <w:r>
        <w:t>, podlahy</w:t>
      </w:r>
    </w:p>
    <w:p w14:paraId="589099AC" w14:textId="16E83259" w:rsidR="00A13504" w:rsidRDefault="006B54D1">
      <w:pPr>
        <w:pStyle w:val="BodyText1"/>
      </w:pPr>
      <w:r>
        <w:t>Nové zděné konstrukce budou omítnuty</w:t>
      </w:r>
      <w:r w:rsidR="002328AE">
        <w:t xml:space="preserve"> univerzální jednovrstvou systémovou omítkou s hladkým povrchem</w:t>
      </w:r>
      <w:r w:rsidR="00B44A4C">
        <w:t>.</w:t>
      </w:r>
    </w:p>
    <w:p w14:paraId="64E039A6" w14:textId="39EE4509" w:rsidR="00B44A4C" w:rsidRDefault="00B44A4C">
      <w:pPr>
        <w:pStyle w:val="BodyText1"/>
      </w:pPr>
      <w:r>
        <w:t xml:space="preserve">Sádrokartonové povrchy budou </w:t>
      </w:r>
      <w:proofErr w:type="spellStart"/>
      <w:r w:rsidR="004B2CAE">
        <w:t>vystěrkovány</w:t>
      </w:r>
      <w:proofErr w:type="spellEnd"/>
      <w:r w:rsidR="00A578E8">
        <w:t xml:space="preserve"> a přebroušeny</w:t>
      </w:r>
      <w:r w:rsidR="007D12B5">
        <w:t xml:space="preserve">. </w:t>
      </w:r>
    </w:p>
    <w:p w14:paraId="589099AD" w14:textId="3BA5AE3B" w:rsidR="00A13504" w:rsidRDefault="006B54D1">
      <w:pPr>
        <w:pStyle w:val="BodyText1"/>
      </w:pPr>
      <w:r>
        <w:t>Podlahové konstrukce budou dle potřeby d</w:t>
      </w:r>
      <w:r>
        <w:t>oplněny a vyspraveny. V místě kolejnic podbetonovány</w:t>
      </w:r>
      <w:r w:rsidR="00246DBA">
        <w:t xml:space="preserve"> dle požadavků </w:t>
      </w:r>
      <w:r w:rsidR="00301C09">
        <w:t>dodavatele regálového systému.</w:t>
      </w:r>
      <w:r>
        <w:t>.</w:t>
      </w:r>
    </w:p>
    <w:p w14:paraId="589099AE" w14:textId="77777777" w:rsidR="00A13504" w:rsidRDefault="006B54D1">
      <w:pPr>
        <w:pStyle w:val="Heading2"/>
        <w:numPr>
          <w:ilvl w:val="1"/>
          <w:numId w:val="2"/>
        </w:numPr>
        <w:ind w:left="0" w:firstLine="0"/>
      </w:pPr>
      <w:r>
        <w:t xml:space="preserve">8 </w:t>
      </w:r>
      <w:r>
        <w:tab/>
        <w:t>Trubní vedení</w:t>
      </w:r>
    </w:p>
    <w:p w14:paraId="589099AF" w14:textId="77777777" w:rsidR="00A13504" w:rsidRDefault="006B54D1">
      <w:pPr>
        <w:pStyle w:val="BodyText1"/>
      </w:pPr>
      <w:r>
        <w:t xml:space="preserve">Jsou navržena vedení vzduchotechnická a </w:t>
      </w:r>
      <w:proofErr w:type="spellStart"/>
      <w:r>
        <w:t>zdravotechnická</w:t>
      </w:r>
      <w:proofErr w:type="spellEnd"/>
      <w:r>
        <w:t xml:space="preserve"> a přeložky stávajících trubních vedení dle projektů příslušných částí D.1.4.x.</w:t>
      </w:r>
    </w:p>
    <w:p w14:paraId="589099B0" w14:textId="77777777" w:rsidR="00A13504" w:rsidRDefault="006B54D1">
      <w:pPr>
        <w:pStyle w:val="Heading2"/>
        <w:numPr>
          <w:ilvl w:val="1"/>
          <w:numId w:val="2"/>
        </w:numPr>
        <w:ind w:left="0" w:firstLine="0"/>
      </w:pPr>
      <w:r>
        <w:t xml:space="preserve">9 </w:t>
      </w:r>
      <w:r>
        <w:tab/>
        <w:t>Ostatní konstrukce</w:t>
      </w:r>
    </w:p>
    <w:p w14:paraId="589099B1" w14:textId="77777777" w:rsidR="00A13504" w:rsidRDefault="006B54D1">
      <w:pPr>
        <w:pStyle w:val="BodyText1"/>
      </w:pPr>
      <w:r>
        <w:t>Jiné konstrukce nejsou navrž</w:t>
      </w:r>
      <w:r>
        <w:t>eny</w:t>
      </w:r>
    </w:p>
    <w:p w14:paraId="589099B2" w14:textId="77777777" w:rsidR="00A13504" w:rsidRDefault="006B54D1">
      <w:pPr>
        <w:pStyle w:val="Heading2"/>
        <w:numPr>
          <w:ilvl w:val="1"/>
          <w:numId w:val="2"/>
        </w:numPr>
        <w:ind w:left="0" w:firstLine="0"/>
      </w:pPr>
      <w:r>
        <w:t>71</w:t>
      </w:r>
      <w:r>
        <w:tab/>
        <w:t>Izolace</w:t>
      </w:r>
    </w:p>
    <w:p w14:paraId="589099B3" w14:textId="7736215A" w:rsidR="00A13504" w:rsidRDefault="006B54D1">
      <w:pPr>
        <w:pStyle w:val="BodyText1"/>
      </w:pPr>
      <w:r>
        <w:t xml:space="preserve">Tepelné izolace ani hydroizolace stavby nejsou navrženy. Pouze v koupelně bude provedena stěrková </w:t>
      </w:r>
      <w:r w:rsidR="00322DAE">
        <w:t>hydro</w:t>
      </w:r>
      <w:r>
        <w:t xml:space="preserve">izolace </w:t>
      </w:r>
      <w:r w:rsidR="00535364">
        <w:t xml:space="preserve">pod dlažbou </w:t>
      </w:r>
      <w:r>
        <w:t xml:space="preserve">na podlaze a </w:t>
      </w:r>
      <w:r w:rsidR="00535364">
        <w:t xml:space="preserve">pod obkladem </w:t>
      </w:r>
      <w:r>
        <w:t>na stěnách ve sprchovém koutu a za zařizovacími předměty</w:t>
      </w:r>
      <w:r w:rsidR="00F86605">
        <w:t>. V koutech budou použity systémové těsnicí pásky</w:t>
      </w:r>
      <w:r>
        <w:t>.</w:t>
      </w:r>
    </w:p>
    <w:p w14:paraId="589099B4" w14:textId="77777777" w:rsidR="00A13504" w:rsidRDefault="006B54D1">
      <w:pPr>
        <w:pStyle w:val="Heading2"/>
        <w:numPr>
          <w:ilvl w:val="1"/>
          <w:numId w:val="2"/>
        </w:numPr>
        <w:ind w:left="0" w:firstLine="0"/>
      </w:pPr>
      <w:r>
        <w:t xml:space="preserve">72 </w:t>
      </w:r>
      <w:r>
        <w:tab/>
        <w:t>Hygienická zařízení</w:t>
      </w:r>
    </w:p>
    <w:p w14:paraId="589099B5" w14:textId="3A896504" w:rsidR="00A13504" w:rsidRDefault="006B54D1">
      <w:pPr>
        <w:pStyle w:val="BodyText1"/>
      </w:pPr>
      <w:r>
        <w:t xml:space="preserve">Jsou navržena hygienická </w:t>
      </w:r>
      <w:r>
        <w:t>zařízení,</w:t>
      </w:r>
      <w:r w:rsidR="000115C6">
        <w:t xml:space="preserve"> v </w:t>
      </w:r>
      <w:proofErr w:type="spellStart"/>
      <w:r w:rsidR="000115C6">
        <w:t>m.č</w:t>
      </w:r>
      <w:proofErr w:type="spellEnd"/>
      <w:r w:rsidR="000115C6">
        <w:t>. 113 (koupelna)</w:t>
      </w:r>
      <w:r>
        <w:t xml:space="preserve"> záchody a umyvadla. Splaškové odpadní vodu budou přečerpávány. Podrobnosti dle projektu ZTI.</w:t>
      </w:r>
    </w:p>
    <w:p w14:paraId="589099B6" w14:textId="77777777" w:rsidR="00A13504" w:rsidRDefault="006B54D1">
      <w:pPr>
        <w:pStyle w:val="Heading2"/>
        <w:numPr>
          <w:ilvl w:val="1"/>
          <w:numId w:val="2"/>
        </w:numPr>
        <w:ind w:left="0" w:firstLine="0"/>
      </w:pPr>
      <w:r>
        <w:t>73</w:t>
      </w:r>
      <w:r>
        <w:tab/>
        <w:t>Vytápění</w:t>
      </w:r>
    </w:p>
    <w:p w14:paraId="589099B7" w14:textId="666DE447" w:rsidR="00A13504" w:rsidRDefault="006B54D1" w:rsidP="00155DEA">
      <w:pPr>
        <w:pStyle w:val="BodyText1"/>
        <w:numPr>
          <w:ilvl w:val="1"/>
          <w:numId w:val="2"/>
        </w:numPr>
        <w:ind w:left="0" w:hanging="9"/>
      </w:pPr>
      <w:r>
        <w:t>Vytápění objektu je stávající.</w:t>
      </w:r>
      <w:r w:rsidR="00155DEA">
        <w:t xml:space="preserve"> Z důvodů dispozičních změn dojde pouze k rušení přeložení části stávajících instalací. Podr</w:t>
      </w:r>
      <w:r w:rsidR="00430044">
        <w:t>obnosti jsou předmětem samostatné části UT.</w:t>
      </w:r>
    </w:p>
    <w:p w14:paraId="589099B8" w14:textId="0BD717F5" w:rsidR="00A13504" w:rsidRDefault="006B54D1">
      <w:pPr>
        <w:pStyle w:val="Heading2"/>
        <w:numPr>
          <w:ilvl w:val="1"/>
          <w:numId w:val="2"/>
        </w:numPr>
        <w:ind w:left="0" w:firstLine="0"/>
      </w:pPr>
      <w:r>
        <w:t xml:space="preserve">76 </w:t>
      </w:r>
      <w:r>
        <w:tab/>
      </w:r>
      <w:r w:rsidR="00155DEA">
        <w:t>Výplně otvorů, k</w:t>
      </w:r>
      <w:r>
        <w:t>onstrukce tesařské, klempířské, truhlářské a zámečnické</w:t>
      </w:r>
    </w:p>
    <w:p w14:paraId="3DAE9ADF" w14:textId="005F4A71" w:rsidR="00602E87" w:rsidRDefault="00430044">
      <w:pPr>
        <w:pStyle w:val="BodyText1"/>
      </w:pPr>
      <w:r>
        <w:t xml:space="preserve">V řešených dispozicích jsou navrženy nové </w:t>
      </w:r>
      <w:r w:rsidR="00F0019B">
        <w:t xml:space="preserve">interiérové </w:t>
      </w:r>
      <w:r>
        <w:t>dveře.</w:t>
      </w:r>
      <w:r w:rsidR="00103C3E">
        <w:t xml:space="preserve"> Budou dřevěné plné, </w:t>
      </w:r>
      <w:r w:rsidR="002C3C64">
        <w:t xml:space="preserve">bílé, </w:t>
      </w:r>
      <w:r w:rsidR="00103C3E">
        <w:t xml:space="preserve">do ocelových lisovaných zárubní. </w:t>
      </w:r>
      <w:r w:rsidR="00BB63A1">
        <w:t>Dveře na rozhraní požárních úseků musí mít požární odolnost dle PBŘ.</w:t>
      </w:r>
    </w:p>
    <w:p w14:paraId="12026B3E" w14:textId="2C3C5935" w:rsidR="002B71FA" w:rsidRDefault="002B71FA">
      <w:pPr>
        <w:pStyle w:val="BodyText1"/>
      </w:pPr>
      <w:r>
        <w:t>Tabulka dveří interiérových: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8"/>
        <w:gridCol w:w="1139"/>
        <w:gridCol w:w="728"/>
        <w:gridCol w:w="2195"/>
        <w:gridCol w:w="1695"/>
        <w:gridCol w:w="583"/>
        <w:gridCol w:w="717"/>
        <w:gridCol w:w="850"/>
      </w:tblGrid>
      <w:tr w:rsidR="00073B54" w14:paraId="1E55B7D3" w14:textId="77777777" w:rsidTr="00254633">
        <w:tc>
          <w:tcPr>
            <w:tcW w:w="0" w:type="auto"/>
            <w:vMerge w:val="restart"/>
            <w:vAlign w:val="center"/>
          </w:tcPr>
          <w:p w14:paraId="7128705A" w14:textId="64084041" w:rsidR="00073B54" w:rsidRDefault="00073B54" w:rsidP="00EA6B37">
            <w:pPr>
              <w:pStyle w:val="BodyText1"/>
              <w:jc w:val="center"/>
            </w:pPr>
            <w:r>
              <w:t>označení</w:t>
            </w:r>
          </w:p>
        </w:tc>
        <w:tc>
          <w:tcPr>
            <w:tcW w:w="0" w:type="auto"/>
            <w:gridSpan w:val="2"/>
            <w:vAlign w:val="center"/>
          </w:tcPr>
          <w:p w14:paraId="376B118D" w14:textId="48C8AE68" w:rsidR="00073B54" w:rsidRDefault="00073B54" w:rsidP="00073B54">
            <w:pPr>
              <w:pStyle w:val="BodyText1"/>
              <w:jc w:val="center"/>
            </w:pPr>
            <w:r>
              <w:t>rozměry</w:t>
            </w:r>
          </w:p>
        </w:tc>
        <w:tc>
          <w:tcPr>
            <w:tcW w:w="0" w:type="auto"/>
            <w:vMerge w:val="restart"/>
            <w:vAlign w:val="center"/>
          </w:tcPr>
          <w:p w14:paraId="33445823" w14:textId="27AD6166" w:rsidR="00073B54" w:rsidRDefault="00073B54" w:rsidP="00254633">
            <w:pPr>
              <w:pStyle w:val="BodyText1"/>
            </w:pPr>
            <w:r>
              <w:t>kování</w:t>
            </w:r>
            <w:r w:rsidR="00EA0103">
              <w:t xml:space="preserve"> / zámek</w:t>
            </w:r>
          </w:p>
        </w:tc>
        <w:tc>
          <w:tcPr>
            <w:tcW w:w="0" w:type="auto"/>
            <w:vMerge w:val="restart"/>
            <w:vAlign w:val="center"/>
          </w:tcPr>
          <w:p w14:paraId="218D1495" w14:textId="6F8A9A0A" w:rsidR="00073B54" w:rsidRDefault="00073B54" w:rsidP="00EA6B37">
            <w:pPr>
              <w:pStyle w:val="BodyText1"/>
              <w:jc w:val="center"/>
            </w:pPr>
            <w:r>
              <w:t>požární odolnost</w:t>
            </w:r>
          </w:p>
        </w:tc>
        <w:tc>
          <w:tcPr>
            <w:tcW w:w="0" w:type="auto"/>
            <w:gridSpan w:val="3"/>
            <w:vAlign w:val="center"/>
          </w:tcPr>
          <w:p w14:paraId="30EA0F32" w14:textId="0842E58C" w:rsidR="00073B54" w:rsidRDefault="00073B54" w:rsidP="00EA6B37">
            <w:pPr>
              <w:pStyle w:val="BodyText1"/>
              <w:jc w:val="center"/>
            </w:pPr>
            <w:r>
              <w:t>počet</w:t>
            </w:r>
          </w:p>
        </w:tc>
      </w:tr>
      <w:tr w:rsidR="00073B54" w14:paraId="3FEEE3B9" w14:textId="77777777" w:rsidTr="00254633">
        <w:tc>
          <w:tcPr>
            <w:tcW w:w="0" w:type="auto"/>
            <w:vMerge/>
            <w:vAlign w:val="center"/>
          </w:tcPr>
          <w:p w14:paraId="2A52FBF2" w14:textId="77777777" w:rsidR="00073B54" w:rsidRDefault="00073B54" w:rsidP="00EA6B37">
            <w:pPr>
              <w:pStyle w:val="BodyText1"/>
              <w:jc w:val="center"/>
            </w:pPr>
          </w:p>
        </w:tc>
        <w:tc>
          <w:tcPr>
            <w:tcW w:w="0" w:type="auto"/>
            <w:vAlign w:val="center"/>
          </w:tcPr>
          <w:p w14:paraId="4BD3F71F" w14:textId="7AF76CB3" w:rsidR="00073B54" w:rsidRDefault="00073B54" w:rsidP="00073B54">
            <w:pPr>
              <w:pStyle w:val="BodyText1"/>
              <w:jc w:val="center"/>
            </w:pPr>
            <w:r>
              <w:t>šířka</w:t>
            </w:r>
          </w:p>
        </w:tc>
        <w:tc>
          <w:tcPr>
            <w:tcW w:w="0" w:type="auto"/>
            <w:vAlign w:val="center"/>
          </w:tcPr>
          <w:p w14:paraId="4C982CAF" w14:textId="5D06B501" w:rsidR="00073B54" w:rsidRDefault="00073B54" w:rsidP="00073B54">
            <w:pPr>
              <w:pStyle w:val="BodyText1"/>
              <w:jc w:val="center"/>
            </w:pPr>
            <w:r>
              <w:t>výška</w:t>
            </w:r>
          </w:p>
        </w:tc>
        <w:tc>
          <w:tcPr>
            <w:tcW w:w="0" w:type="auto"/>
            <w:vMerge/>
            <w:vAlign w:val="center"/>
          </w:tcPr>
          <w:p w14:paraId="5941C8EB" w14:textId="77777777" w:rsidR="00073B54" w:rsidRDefault="00073B54" w:rsidP="00254633">
            <w:pPr>
              <w:pStyle w:val="BodyText1"/>
            </w:pPr>
          </w:p>
        </w:tc>
        <w:tc>
          <w:tcPr>
            <w:tcW w:w="0" w:type="auto"/>
            <w:vMerge/>
            <w:vAlign w:val="center"/>
          </w:tcPr>
          <w:p w14:paraId="04F71124" w14:textId="3F952F3B" w:rsidR="00073B54" w:rsidRDefault="00073B54" w:rsidP="00EA6B37">
            <w:pPr>
              <w:pStyle w:val="BodyText1"/>
              <w:jc w:val="center"/>
            </w:pPr>
          </w:p>
        </w:tc>
        <w:tc>
          <w:tcPr>
            <w:tcW w:w="0" w:type="auto"/>
            <w:vAlign w:val="center"/>
          </w:tcPr>
          <w:p w14:paraId="15594435" w14:textId="271A8461" w:rsidR="00073B54" w:rsidRDefault="00073B54" w:rsidP="00EA6B37">
            <w:pPr>
              <w:pStyle w:val="BodyText1"/>
              <w:jc w:val="center"/>
            </w:pPr>
            <w:r>
              <w:t>levé</w:t>
            </w:r>
          </w:p>
        </w:tc>
        <w:tc>
          <w:tcPr>
            <w:tcW w:w="0" w:type="auto"/>
            <w:vAlign w:val="center"/>
          </w:tcPr>
          <w:p w14:paraId="1C9A6C97" w14:textId="0AFB2CBC" w:rsidR="00073B54" w:rsidRDefault="00073B54" w:rsidP="00EA6B37">
            <w:pPr>
              <w:pStyle w:val="BodyText1"/>
              <w:jc w:val="center"/>
            </w:pPr>
            <w:r>
              <w:t>pravé</w:t>
            </w:r>
          </w:p>
        </w:tc>
        <w:tc>
          <w:tcPr>
            <w:tcW w:w="0" w:type="auto"/>
            <w:vAlign w:val="center"/>
          </w:tcPr>
          <w:p w14:paraId="6B448D55" w14:textId="6EFE9B25" w:rsidR="00073B54" w:rsidRDefault="00073B54" w:rsidP="00EA6B37">
            <w:pPr>
              <w:pStyle w:val="BodyText1"/>
              <w:jc w:val="center"/>
            </w:pPr>
            <w:r>
              <w:t>celkem</w:t>
            </w:r>
          </w:p>
        </w:tc>
      </w:tr>
      <w:tr w:rsidR="00534075" w14:paraId="6A72372C" w14:textId="77777777" w:rsidTr="00254633">
        <w:tc>
          <w:tcPr>
            <w:tcW w:w="0" w:type="auto"/>
            <w:vAlign w:val="center"/>
          </w:tcPr>
          <w:p w14:paraId="5979D824" w14:textId="7F281580" w:rsidR="00534075" w:rsidRDefault="00534075" w:rsidP="00EA6B37">
            <w:pPr>
              <w:pStyle w:val="BodyText1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03880B81" w14:textId="70EAD900" w:rsidR="00534075" w:rsidRDefault="00073B54" w:rsidP="00073B54">
            <w:pPr>
              <w:pStyle w:val="BodyText1"/>
              <w:jc w:val="center"/>
            </w:pPr>
            <w:r>
              <w:t>700</w:t>
            </w:r>
          </w:p>
        </w:tc>
        <w:tc>
          <w:tcPr>
            <w:tcW w:w="0" w:type="auto"/>
            <w:vAlign w:val="center"/>
          </w:tcPr>
          <w:p w14:paraId="3265C9A6" w14:textId="44CE2210" w:rsidR="00534075" w:rsidRDefault="00073B54" w:rsidP="00073B54">
            <w:pPr>
              <w:pStyle w:val="BodyText1"/>
              <w:jc w:val="center"/>
            </w:pPr>
            <w:r>
              <w:t>2000</w:t>
            </w:r>
          </w:p>
        </w:tc>
        <w:tc>
          <w:tcPr>
            <w:tcW w:w="0" w:type="auto"/>
            <w:vAlign w:val="center"/>
          </w:tcPr>
          <w:p w14:paraId="4BB1DEE0" w14:textId="061CA8AD" w:rsidR="00534075" w:rsidRDefault="00073B54" w:rsidP="00254633">
            <w:pPr>
              <w:pStyle w:val="BodyText1"/>
            </w:pPr>
            <w:r>
              <w:t>koupelnový zámek</w:t>
            </w:r>
          </w:p>
        </w:tc>
        <w:tc>
          <w:tcPr>
            <w:tcW w:w="0" w:type="auto"/>
            <w:vAlign w:val="center"/>
          </w:tcPr>
          <w:p w14:paraId="05F5C6B7" w14:textId="79B2F4A6" w:rsidR="00534075" w:rsidRDefault="009110E3" w:rsidP="00EA6B37">
            <w:pPr>
              <w:pStyle w:val="BodyText1"/>
              <w:jc w:val="center"/>
            </w:pPr>
            <w:r>
              <w:t>bez požadavku</w:t>
            </w:r>
          </w:p>
        </w:tc>
        <w:tc>
          <w:tcPr>
            <w:tcW w:w="0" w:type="auto"/>
            <w:vAlign w:val="center"/>
          </w:tcPr>
          <w:p w14:paraId="40D5130D" w14:textId="39E4E511" w:rsidR="00534075" w:rsidRDefault="00180DD5" w:rsidP="00EA6B37">
            <w:pPr>
              <w:pStyle w:val="BodyText1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4948B8E2" w14:textId="4A0A9C5A" w:rsidR="00534075" w:rsidRDefault="00180DD5" w:rsidP="00EA6B37">
            <w:pPr>
              <w:pStyle w:val="BodyText1"/>
              <w:jc w:val="center"/>
            </w:pPr>
            <w:r>
              <w:t>-</w:t>
            </w:r>
          </w:p>
        </w:tc>
        <w:tc>
          <w:tcPr>
            <w:tcW w:w="0" w:type="auto"/>
            <w:vAlign w:val="center"/>
          </w:tcPr>
          <w:p w14:paraId="05E983CE" w14:textId="5A62641D" w:rsidR="00534075" w:rsidRDefault="00180DD5" w:rsidP="00EA6B37">
            <w:pPr>
              <w:pStyle w:val="BodyText1"/>
              <w:jc w:val="center"/>
            </w:pPr>
            <w:r>
              <w:t>1</w:t>
            </w:r>
          </w:p>
        </w:tc>
      </w:tr>
      <w:tr w:rsidR="00073B54" w14:paraId="76D90880" w14:textId="77777777" w:rsidTr="00254633">
        <w:tc>
          <w:tcPr>
            <w:tcW w:w="0" w:type="auto"/>
            <w:vAlign w:val="center"/>
          </w:tcPr>
          <w:p w14:paraId="0D9A54B5" w14:textId="3FCDCB35" w:rsidR="00073B54" w:rsidRDefault="00073B54" w:rsidP="00073B54">
            <w:pPr>
              <w:pStyle w:val="BodyText1"/>
              <w:jc w:val="center"/>
            </w:pPr>
            <w:r>
              <w:t>2</w:t>
            </w:r>
          </w:p>
        </w:tc>
        <w:tc>
          <w:tcPr>
            <w:tcW w:w="0" w:type="auto"/>
            <w:vAlign w:val="center"/>
          </w:tcPr>
          <w:p w14:paraId="3435AF2E" w14:textId="2F1B93C5" w:rsidR="00073B54" w:rsidRDefault="00073B54" w:rsidP="00073B54">
            <w:pPr>
              <w:pStyle w:val="BodyText1"/>
              <w:jc w:val="center"/>
            </w:pPr>
            <w:r>
              <w:t>700</w:t>
            </w:r>
          </w:p>
        </w:tc>
        <w:tc>
          <w:tcPr>
            <w:tcW w:w="0" w:type="auto"/>
            <w:vAlign w:val="center"/>
          </w:tcPr>
          <w:p w14:paraId="74B04C70" w14:textId="52265107" w:rsidR="00073B54" w:rsidRDefault="00073B54" w:rsidP="00073B54">
            <w:pPr>
              <w:pStyle w:val="BodyText1"/>
              <w:jc w:val="center"/>
            </w:pPr>
            <w:r>
              <w:t>2000</w:t>
            </w:r>
          </w:p>
        </w:tc>
        <w:tc>
          <w:tcPr>
            <w:tcW w:w="0" w:type="auto"/>
            <w:vAlign w:val="center"/>
          </w:tcPr>
          <w:p w14:paraId="3819B1A8" w14:textId="716836D5" w:rsidR="00073B54" w:rsidRDefault="00073B54" w:rsidP="00254633">
            <w:pPr>
              <w:pStyle w:val="BodyText1"/>
            </w:pPr>
            <w:r>
              <w:t>zámek s vložkou</w:t>
            </w:r>
          </w:p>
        </w:tc>
        <w:tc>
          <w:tcPr>
            <w:tcW w:w="0" w:type="auto"/>
            <w:vAlign w:val="center"/>
          </w:tcPr>
          <w:p w14:paraId="2A7156BB" w14:textId="306BB0E8" w:rsidR="00073B54" w:rsidRDefault="00EA0103" w:rsidP="00073B54">
            <w:pPr>
              <w:pStyle w:val="BodyText1"/>
              <w:jc w:val="center"/>
            </w:pPr>
            <w:r>
              <w:t>EW60 DP1</w:t>
            </w:r>
            <w:r w:rsidR="00503FEB">
              <w:t xml:space="preserve"> C2</w:t>
            </w:r>
          </w:p>
        </w:tc>
        <w:tc>
          <w:tcPr>
            <w:tcW w:w="0" w:type="auto"/>
            <w:vAlign w:val="center"/>
          </w:tcPr>
          <w:p w14:paraId="59190917" w14:textId="043395E8" w:rsidR="00073B54" w:rsidRDefault="00180DD5" w:rsidP="00073B54">
            <w:pPr>
              <w:pStyle w:val="BodyText1"/>
              <w:jc w:val="center"/>
            </w:pPr>
            <w:r>
              <w:t>-</w:t>
            </w:r>
          </w:p>
        </w:tc>
        <w:tc>
          <w:tcPr>
            <w:tcW w:w="0" w:type="auto"/>
            <w:vAlign w:val="center"/>
          </w:tcPr>
          <w:p w14:paraId="307EAA4C" w14:textId="1D348DE0" w:rsidR="00073B54" w:rsidRDefault="00180DD5" w:rsidP="00073B54">
            <w:pPr>
              <w:pStyle w:val="BodyText1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0657F184" w14:textId="3DD974CB" w:rsidR="00073B54" w:rsidRDefault="00180DD5" w:rsidP="00073B54">
            <w:pPr>
              <w:pStyle w:val="BodyText1"/>
              <w:jc w:val="center"/>
            </w:pPr>
            <w:r>
              <w:t>1</w:t>
            </w:r>
          </w:p>
        </w:tc>
      </w:tr>
      <w:tr w:rsidR="00073B54" w14:paraId="5AB44DB1" w14:textId="77777777" w:rsidTr="00254633">
        <w:tc>
          <w:tcPr>
            <w:tcW w:w="0" w:type="auto"/>
            <w:vAlign w:val="center"/>
          </w:tcPr>
          <w:p w14:paraId="61E02AC7" w14:textId="4902FE07" w:rsidR="00073B54" w:rsidRDefault="00073B54" w:rsidP="00073B54">
            <w:pPr>
              <w:pStyle w:val="BodyText1"/>
              <w:jc w:val="center"/>
            </w:pPr>
            <w:r>
              <w:t>3</w:t>
            </w:r>
          </w:p>
        </w:tc>
        <w:tc>
          <w:tcPr>
            <w:tcW w:w="0" w:type="auto"/>
            <w:vAlign w:val="center"/>
          </w:tcPr>
          <w:p w14:paraId="30010C4C" w14:textId="3158080A" w:rsidR="00073B54" w:rsidRDefault="00073B54" w:rsidP="00073B54">
            <w:pPr>
              <w:pStyle w:val="BodyText1"/>
              <w:jc w:val="center"/>
            </w:pPr>
            <w:r>
              <w:t>900</w:t>
            </w:r>
          </w:p>
        </w:tc>
        <w:tc>
          <w:tcPr>
            <w:tcW w:w="0" w:type="auto"/>
            <w:vAlign w:val="center"/>
          </w:tcPr>
          <w:p w14:paraId="6FD5F7A5" w14:textId="22FF49A5" w:rsidR="00073B54" w:rsidRDefault="00073B54" w:rsidP="00073B54">
            <w:pPr>
              <w:pStyle w:val="BodyText1"/>
              <w:jc w:val="center"/>
            </w:pPr>
            <w:r>
              <w:t>2000</w:t>
            </w:r>
          </w:p>
        </w:tc>
        <w:tc>
          <w:tcPr>
            <w:tcW w:w="0" w:type="auto"/>
            <w:vAlign w:val="center"/>
          </w:tcPr>
          <w:p w14:paraId="45057CF7" w14:textId="5470CB26" w:rsidR="00073B54" w:rsidRDefault="00073B54" w:rsidP="00254633">
            <w:pPr>
              <w:pStyle w:val="BodyText1"/>
            </w:pPr>
            <w:r w:rsidRPr="000A2ACF">
              <w:t>zámek s vložkou</w:t>
            </w:r>
          </w:p>
        </w:tc>
        <w:tc>
          <w:tcPr>
            <w:tcW w:w="0" w:type="auto"/>
            <w:vAlign w:val="center"/>
          </w:tcPr>
          <w:p w14:paraId="7E8A6F98" w14:textId="2E170D01" w:rsidR="00073B54" w:rsidRDefault="00254633" w:rsidP="00073B54">
            <w:pPr>
              <w:pStyle w:val="BodyText1"/>
              <w:jc w:val="center"/>
            </w:pPr>
            <w:r>
              <w:t>EW30 DP1</w:t>
            </w:r>
            <w:r w:rsidR="00503FEB">
              <w:t xml:space="preserve"> C2</w:t>
            </w:r>
          </w:p>
        </w:tc>
        <w:tc>
          <w:tcPr>
            <w:tcW w:w="0" w:type="auto"/>
            <w:vAlign w:val="center"/>
          </w:tcPr>
          <w:p w14:paraId="1FE827C3" w14:textId="3A81EF92" w:rsidR="00073B54" w:rsidRDefault="00254633" w:rsidP="00073B54">
            <w:pPr>
              <w:pStyle w:val="BodyText1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284A1BF7" w14:textId="25D094B3" w:rsidR="00073B54" w:rsidRDefault="00254633" w:rsidP="00073B54">
            <w:pPr>
              <w:pStyle w:val="BodyText1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3E1F8814" w14:textId="4DE556A4" w:rsidR="00073B54" w:rsidRDefault="00254633" w:rsidP="00073B54">
            <w:pPr>
              <w:pStyle w:val="BodyText1"/>
              <w:jc w:val="center"/>
            </w:pPr>
            <w:r>
              <w:t>2</w:t>
            </w:r>
          </w:p>
        </w:tc>
      </w:tr>
      <w:tr w:rsidR="00073B54" w14:paraId="3AAA1F55" w14:textId="77777777" w:rsidTr="00254633">
        <w:tc>
          <w:tcPr>
            <w:tcW w:w="0" w:type="auto"/>
            <w:vAlign w:val="center"/>
          </w:tcPr>
          <w:p w14:paraId="60953C32" w14:textId="12D83A2C" w:rsidR="00073B54" w:rsidRDefault="00073B54" w:rsidP="00073B54">
            <w:pPr>
              <w:pStyle w:val="BodyText1"/>
              <w:jc w:val="center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1750096F" w14:textId="1F472CC6" w:rsidR="00073B54" w:rsidRDefault="00073B54" w:rsidP="00073B54">
            <w:pPr>
              <w:pStyle w:val="BodyText1"/>
              <w:jc w:val="center"/>
            </w:pPr>
            <w:r>
              <w:t>900</w:t>
            </w:r>
          </w:p>
        </w:tc>
        <w:tc>
          <w:tcPr>
            <w:tcW w:w="0" w:type="auto"/>
            <w:vAlign w:val="center"/>
          </w:tcPr>
          <w:p w14:paraId="58333A1B" w14:textId="36B8F916" w:rsidR="00073B54" w:rsidRDefault="00073B54" w:rsidP="00073B54">
            <w:pPr>
              <w:pStyle w:val="BodyText1"/>
              <w:jc w:val="center"/>
            </w:pPr>
            <w:r>
              <w:t>2000</w:t>
            </w:r>
          </w:p>
        </w:tc>
        <w:tc>
          <w:tcPr>
            <w:tcW w:w="0" w:type="auto"/>
            <w:vAlign w:val="center"/>
          </w:tcPr>
          <w:p w14:paraId="19AAAFB2" w14:textId="062E6685" w:rsidR="00073B54" w:rsidRDefault="00073B54" w:rsidP="00254633">
            <w:pPr>
              <w:pStyle w:val="BodyText1"/>
            </w:pPr>
            <w:r w:rsidRPr="000A2ACF">
              <w:t>zámek s vložkou</w:t>
            </w:r>
          </w:p>
        </w:tc>
        <w:tc>
          <w:tcPr>
            <w:tcW w:w="0" w:type="auto"/>
            <w:vAlign w:val="center"/>
          </w:tcPr>
          <w:p w14:paraId="404905E2" w14:textId="7A0D7D17" w:rsidR="00073B54" w:rsidRDefault="00724B77" w:rsidP="00073B54">
            <w:pPr>
              <w:pStyle w:val="BodyText1"/>
              <w:jc w:val="center"/>
            </w:pPr>
            <w:r>
              <w:t>EW60 DP1</w:t>
            </w:r>
            <w:r w:rsidR="00503FEB">
              <w:t xml:space="preserve"> C2</w:t>
            </w:r>
          </w:p>
        </w:tc>
        <w:tc>
          <w:tcPr>
            <w:tcW w:w="0" w:type="auto"/>
            <w:vAlign w:val="center"/>
          </w:tcPr>
          <w:p w14:paraId="4C739467" w14:textId="694C945F" w:rsidR="00073B54" w:rsidRDefault="00180DD5" w:rsidP="00073B54">
            <w:pPr>
              <w:pStyle w:val="BodyText1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09112370" w14:textId="141D15F2" w:rsidR="00073B54" w:rsidRDefault="00180DD5" w:rsidP="00073B54">
            <w:pPr>
              <w:pStyle w:val="BodyText1"/>
              <w:jc w:val="center"/>
            </w:pPr>
            <w:r>
              <w:t>-</w:t>
            </w:r>
          </w:p>
        </w:tc>
        <w:tc>
          <w:tcPr>
            <w:tcW w:w="0" w:type="auto"/>
            <w:vAlign w:val="center"/>
          </w:tcPr>
          <w:p w14:paraId="7189485E" w14:textId="2DEED120" w:rsidR="00073B54" w:rsidRDefault="00180DD5" w:rsidP="00073B54">
            <w:pPr>
              <w:pStyle w:val="BodyText1"/>
              <w:jc w:val="center"/>
            </w:pPr>
            <w:r>
              <w:t>1</w:t>
            </w:r>
          </w:p>
        </w:tc>
      </w:tr>
      <w:tr w:rsidR="00073B54" w14:paraId="066137E5" w14:textId="77777777" w:rsidTr="00254633">
        <w:tc>
          <w:tcPr>
            <w:tcW w:w="0" w:type="auto"/>
            <w:vAlign w:val="center"/>
          </w:tcPr>
          <w:p w14:paraId="3ABB7BCF" w14:textId="0C3C657B" w:rsidR="00073B54" w:rsidRDefault="00073B54" w:rsidP="00073B54">
            <w:pPr>
              <w:pStyle w:val="BodyText1"/>
              <w:jc w:val="center"/>
            </w:pPr>
            <w:r>
              <w:t>5</w:t>
            </w:r>
          </w:p>
        </w:tc>
        <w:tc>
          <w:tcPr>
            <w:tcW w:w="0" w:type="auto"/>
            <w:vAlign w:val="center"/>
          </w:tcPr>
          <w:p w14:paraId="27B2A877" w14:textId="41711929" w:rsidR="00073B54" w:rsidRDefault="00073B54" w:rsidP="00073B54">
            <w:pPr>
              <w:pStyle w:val="BodyText1"/>
              <w:jc w:val="center"/>
            </w:pPr>
            <w:r>
              <w:t>dvoukřídlé</w:t>
            </w:r>
            <w:r>
              <w:br/>
              <w:t>800+400</w:t>
            </w:r>
          </w:p>
        </w:tc>
        <w:tc>
          <w:tcPr>
            <w:tcW w:w="0" w:type="auto"/>
            <w:vAlign w:val="center"/>
          </w:tcPr>
          <w:p w14:paraId="45899276" w14:textId="71389908" w:rsidR="00073B54" w:rsidRDefault="00073B54" w:rsidP="00073B54">
            <w:pPr>
              <w:pStyle w:val="BodyText1"/>
              <w:jc w:val="center"/>
            </w:pPr>
            <w:r>
              <w:t>2000</w:t>
            </w:r>
          </w:p>
        </w:tc>
        <w:tc>
          <w:tcPr>
            <w:tcW w:w="0" w:type="auto"/>
            <w:vAlign w:val="center"/>
          </w:tcPr>
          <w:p w14:paraId="46ED36D8" w14:textId="7060E04F" w:rsidR="00073B54" w:rsidRDefault="009110E3" w:rsidP="00254633">
            <w:pPr>
              <w:pStyle w:val="BodyText1"/>
            </w:pPr>
            <w:proofErr w:type="spellStart"/>
            <w:r>
              <w:t>samozamykací</w:t>
            </w:r>
            <w:proofErr w:type="spellEnd"/>
            <w:r>
              <w:t xml:space="preserve"> zámek</w:t>
            </w:r>
          </w:p>
        </w:tc>
        <w:tc>
          <w:tcPr>
            <w:tcW w:w="0" w:type="auto"/>
            <w:vAlign w:val="center"/>
          </w:tcPr>
          <w:p w14:paraId="49C47FAD" w14:textId="030B5ABC" w:rsidR="00073B54" w:rsidRDefault="00724B77" w:rsidP="00073B54">
            <w:pPr>
              <w:pStyle w:val="BodyText1"/>
              <w:jc w:val="center"/>
            </w:pPr>
            <w:r>
              <w:t>EW60 DP1</w:t>
            </w:r>
            <w:r w:rsidR="00503FEB">
              <w:t xml:space="preserve"> </w:t>
            </w:r>
            <w:r>
              <w:t>C2</w:t>
            </w:r>
          </w:p>
        </w:tc>
        <w:tc>
          <w:tcPr>
            <w:tcW w:w="0" w:type="auto"/>
            <w:vAlign w:val="center"/>
          </w:tcPr>
          <w:p w14:paraId="1262DC47" w14:textId="49E5AE5A" w:rsidR="00073B54" w:rsidRDefault="00823AE3" w:rsidP="00073B54">
            <w:pPr>
              <w:pStyle w:val="BodyText1"/>
              <w:jc w:val="center"/>
            </w:pPr>
            <w:r>
              <w:t>1</w:t>
            </w:r>
          </w:p>
        </w:tc>
        <w:tc>
          <w:tcPr>
            <w:tcW w:w="0" w:type="auto"/>
            <w:vAlign w:val="center"/>
          </w:tcPr>
          <w:p w14:paraId="75A94DC1" w14:textId="3ADF91F2" w:rsidR="00073B54" w:rsidRDefault="00180DD5" w:rsidP="00073B54">
            <w:pPr>
              <w:pStyle w:val="BodyText1"/>
              <w:jc w:val="center"/>
            </w:pPr>
            <w:r>
              <w:t>-</w:t>
            </w:r>
          </w:p>
        </w:tc>
        <w:tc>
          <w:tcPr>
            <w:tcW w:w="0" w:type="auto"/>
            <w:vAlign w:val="center"/>
          </w:tcPr>
          <w:p w14:paraId="7B18EDA1" w14:textId="7239B395" w:rsidR="00073B54" w:rsidRDefault="00254633" w:rsidP="00073B54">
            <w:pPr>
              <w:pStyle w:val="BodyText1"/>
              <w:jc w:val="center"/>
            </w:pPr>
            <w:r>
              <w:t>1</w:t>
            </w:r>
          </w:p>
        </w:tc>
      </w:tr>
    </w:tbl>
    <w:p w14:paraId="2237099E" w14:textId="77777777" w:rsidR="002B71FA" w:rsidRDefault="002B71FA">
      <w:pPr>
        <w:pStyle w:val="BodyText1"/>
      </w:pPr>
    </w:p>
    <w:p w14:paraId="5B35EBE7" w14:textId="2A2EB812" w:rsidR="00430044" w:rsidRDefault="00973BD1">
      <w:pPr>
        <w:pStyle w:val="BodyText1"/>
      </w:pPr>
      <w:r>
        <w:t xml:space="preserve">Na fasádě objektu je navržena sestava </w:t>
      </w:r>
      <w:r w:rsidR="00103C3E">
        <w:t xml:space="preserve">dřevěných </w:t>
      </w:r>
      <w:r w:rsidR="005549B0">
        <w:t xml:space="preserve">vstupních </w:t>
      </w:r>
      <w:r>
        <w:t xml:space="preserve">dveří, </w:t>
      </w:r>
      <w:r w:rsidR="00915810">
        <w:t xml:space="preserve">protidešťových </w:t>
      </w:r>
      <w:r w:rsidR="00B27F23">
        <w:t xml:space="preserve">žaluzií </w:t>
      </w:r>
      <w:r w:rsidR="00915810">
        <w:t xml:space="preserve">výdechů VZT </w:t>
      </w:r>
      <w:r w:rsidR="00B27F23">
        <w:t>a plných výp</w:t>
      </w:r>
      <w:r w:rsidR="00F603E1">
        <w:t>l</w:t>
      </w:r>
      <w:r w:rsidR="00B27F23">
        <w:t xml:space="preserve">ní. Dle požadavků odboru památkové péče MHMP je třeba materiálové </w:t>
      </w:r>
      <w:r w:rsidR="00915810">
        <w:t xml:space="preserve">a </w:t>
      </w:r>
      <w:r w:rsidR="00B27F23">
        <w:t>tvarové řešení</w:t>
      </w:r>
      <w:r w:rsidR="0035451F">
        <w:t>, zejména profilaci a barvu</w:t>
      </w:r>
      <w:r w:rsidR="005549B0">
        <w:t>,</w:t>
      </w:r>
      <w:r w:rsidR="00B27F23">
        <w:t xml:space="preserve"> </w:t>
      </w:r>
      <w:r w:rsidR="00F603E1">
        <w:t>přizpůsobit</w:t>
      </w:r>
      <w:r w:rsidR="009A6DD2">
        <w:t xml:space="preserve"> stávajícím oknům na této fasádě. </w:t>
      </w:r>
      <w:r w:rsidR="001D37E1">
        <w:t>Sch</w:t>
      </w:r>
      <w:r w:rsidR="004C46FD">
        <w:t>é</w:t>
      </w:r>
      <w:r w:rsidR="001D37E1">
        <w:t xml:space="preserve">ma </w:t>
      </w:r>
      <w:r w:rsidR="005E5B3C">
        <w:t xml:space="preserve">sestavy </w:t>
      </w:r>
      <w:r w:rsidR="004C46FD">
        <w:t xml:space="preserve">je </w:t>
      </w:r>
      <w:r w:rsidR="008D2FE7">
        <w:t xml:space="preserve">vyobrazeno a blíže </w:t>
      </w:r>
      <w:r w:rsidR="008D2FE7">
        <w:lastRenderedPageBreak/>
        <w:t xml:space="preserve">popsáno </w:t>
      </w:r>
      <w:r w:rsidR="004C46FD">
        <w:t xml:space="preserve">na výkrese b.301. </w:t>
      </w:r>
      <w:r w:rsidR="00430044">
        <w:t>Výrobní dokumentace musí být předložena projektantovi k ods</w:t>
      </w:r>
      <w:r w:rsidR="00F603E1">
        <w:t>o</w:t>
      </w:r>
      <w:r w:rsidR="00430044">
        <w:t>uhlasení.</w:t>
      </w:r>
    </w:p>
    <w:p w14:paraId="589099B9" w14:textId="34490ED4" w:rsidR="00A13504" w:rsidRDefault="00301C09">
      <w:pPr>
        <w:pStyle w:val="BodyText1"/>
      </w:pPr>
      <w:r>
        <w:t xml:space="preserve">Ve strojovně </w:t>
      </w:r>
      <w:proofErr w:type="spellStart"/>
      <w:r>
        <w:t>m.č</w:t>
      </w:r>
      <w:proofErr w:type="spellEnd"/>
      <w:r>
        <w:t>. 110 j</w:t>
      </w:r>
      <w:r w:rsidR="006B54D1">
        <w:t xml:space="preserve">e navrženo </w:t>
      </w:r>
      <w:r>
        <w:t xml:space="preserve">zkrácení </w:t>
      </w:r>
      <w:r w:rsidR="00973ADF">
        <w:t xml:space="preserve">stávající </w:t>
      </w:r>
      <w:r>
        <w:t xml:space="preserve">ocelové konstrukce (rampy) a </w:t>
      </w:r>
      <w:r w:rsidR="006B54D1">
        <w:t>přemístění ocelového</w:t>
      </w:r>
      <w:r>
        <w:t xml:space="preserve"> žebříku</w:t>
      </w:r>
      <w:r w:rsidR="006B54D1">
        <w:t>.</w:t>
      </w:r>
    </w:p>
    <w:p w14:paraId="55AF4B35" w14:textId="742DE48F" w:rsidR="00E70589" w:rsidRDefault="00E70589">
      <w:pPr>
        <w:pStyle w:val="BodyText1"/>
      </w:pPr>
      <w:r>
        <w:t>Nábytkové vybavení není předmětem projektu.</w:t>
      </w:r>
    </w:p>
    <w:p w14:paraId="589099BA" w14:textId="77777777" w:rsidR="00A13504" w:rsidRDefault="006B54D1">
      <w:pPr>
        <w:pStyle w:val="Heading2"/>
        <w:numPr>
          <w:ilvl w:val="1"/>
          <w:numId w:val="2"/>
        </w:numPr>
        <w:ind w:left="0" w:firstLine="0"/>
      </w:pPr>
      <w:r>
        <w:t xml:space="preserve">77 </w:t>
      </w:r>
      <w:r>
        <w:tab/>
        <w:t>Podlahy</w:t>
      </w:r>
    </w:p>
    <w:p w14:paraId="3B20B8AB" w14:textId="77777777" w:rsidR="0033765B" w:rsidRDefault="006B54D1">
      <w:pPr>
        <w:pStyle w:val="BodyText1"/>
      </w:pPr>
      <w:r>
        <w:t>V řešených místnostech jsou navrženy nové podlahy dle tabulky místností</w:t>
      </w:r>
      <w:r w:rsidR="0033765B">
        <w:t>.</w:t>
      </w:r>
    </w:p>
    <w:p w14:paraId="3FF9B32E" w14:textId="74657FD6" w:rsidR="00BD7C32" w:rsidRDefault="003273EF">
      <w:pPr>
        <w:pStyle w:val="BodyText1"/>
      </w:pPr>
      <w:r>
        <w:t>Navržená podlaha „beton“</w:t>
      </w:r>
      <w:r w:rsidR="00BD7C32">
        <w:t xml:space="preserve"> je stávající hrubá podlaha bez úpravy. </w:t>
      </w:r>
    </w:p>
    <w:p w14:paraId="589099BB" w14:textId="3E897939" w:rsidR="00A13504" w:rsidRDefault="003273EF">
      <w:pPr>
        <w:pStyle w:val="BodyText1"/>
      </w:pPr>
      <w:r>
        <w:t xml:space="preserve">Navržené </w:t>
      </w:r>
      <w:r w:rsidR="00BD7C32">
        <w:t xml:space="preserve">dlažby budou </w:t>
      </w:r>
      <w:r>
        <w:t xml:space="preserve">keramické do lepidla, </w:t>
      </w:r>
      <w:r w:rsidR="00BD7C32">
        <w:t xml:space="preserve">šedé matné protiskluzné </w:t>
      </w:r>
      <w:r w:rsidR="00C55C9A">
        <w:t xml:space="preserve">rektifikované dlaždice </w:t>
      </w:r>
      <w:r w:rsidR="00BD7C32">
        <w:t>45x45</w:t>
      </w:r>
      <w:r w:rsidR="00C55C9A">
        <w:t xml:space="preserve"> c</w:t>
      </w:r>
      <w:r w:rsidR="00DE7C24">
        <w:t>m.</w:t>
      </w:r>
      <w:r w:rsidR="0033765B">
        <w:t xml:space="preserve"> </w:t>
      </w:r>
    </w:p>
    <w:p w14:paraId="589099BC" w14:textId="77777777" w:rsidR="00A13504" w:rsidRDefault="006B54D1">
      <w:pPr>
        <w:pStyle w:val="Heading2"/>
        <w:numPr>
          <w:ilvl w:val="1"/>
          <w:numId w:val="2"/>
        </w:numPr>
        <w:ind w:left="0" w:firstLine="0"/>
      </w:pPr>
      <w:r>
        <w:t xml:space="preserve">78 </w:t>
      </w:r>
      <w:r>
        <w:tab/>
        <w:t>Povrchové úpravy</w:t>
      </w:r>
    </w:p>
    <w:p w14:paraId="589099BE" w14:textId="1A93B785" w:rsidR="00A13504" w:rsidRDefault="006B54D1">
      <w:pPr>
        <w:pStyle w:val="BodyText1"/>
      </w:pPr>
      <w:r>
        <w:t>V</w:t>
      </w:r>
      <w:r w:rsidR="00C55C9A">
        <w:t xml:space="preserve"> koupelně je navržen </w:t>
      </w:r>
      <w:r>
        <w:t xml:space="preserve">keramický obklad </w:t>
      </w:r>
      <w:r w:rsidR="007A198C">
        <w:t xml:space="preserve">bílý matný </w:t>
      </w:r>
      <w:r w:rsidR="00C55C9A">
        <w:t xml:space="preserve">rektifikovaný </w:t>
      </w:r>
      <w:r w:rsidR="00A578E8">
        <w:t>40</w:t>
      </w:r>
      <w:r w:rsidR="007A198C">
        <w:t>x</w:t>
      </w:r>
      <w:r w:rsidR="00A578E8">
        <w:t>2</w:t>
      </w:r>
      <w:r w:rsidR="007A198C">
        <w:t>0</w:t>
      </w:r>
      <w:r w:rsidR="00C55C9A">
        <w:t xml:space="preserve"> c</w:t>
      </w:r>
      <w:r w:rsidR="00A578E8">
        <w:t xml:space="preserve">m </w:t>
      </w:r>
      <w:r>
        <w:t xml:space="preserve">do výšky </w:t>
      </w:r>
      <w:r w:rsidR="00DD25EF">
        <w:t>2m</w:t>
      </w:r>
      <w:r>
        <w:t>.</w:t>
      </w:r>
    </w:p>
    <w:p w14:paraId="42D64B5C" w14:textId="44AA7802" w:rsidR="00ED218B" w:rsidRDefault="00ED218B" w:rsidP="00ED218B">
      <w:pPr>
        <w:pStyle w:val="BodyText1"/>
      </w:pPr>
      <w:r>
        <w:t xml:space="preserve">Stěny a stropy </w:t>
      </w:r>
      <w:r w:rsidR="003E0A62">
        <w:t xml:space="preserve">všech dotčených místností 1.NP a 1.PP </w:t>
      </w:r>
      <w:r>
        <w:t>budou opatřeny malbou bílou z malířských směsí (penetrace a min 2 vrstvy).</w:t>
      </w:r>
    </w:p>
    <w:p w14:paraId="206E0D37" w14:textId="59AE706B" w:rsidR="00ED218B" w:rsidRDefault="00ED218B" w:rsidP="00ED218B">
      <w:pPr>
        <w:pStyle w:val="BodyText1"/>
      </w:pPr>
      <w:r>
        <w:t>Nové ocelové konstrukce (zárubně</w:t>
      </w:r>
      <w:r w:rsidR="00066E77">
        <w:t xml:space="preserve"> interiérových dveří, žebřík a zábradlí ve strojovně </w:t>
      </w:r>
      <w:proofErr w:type="spellStart"/>
      <w:r w:rsidR="008D2FE7">
        <w:t>m.č</w:t>
      </w:r>
      <w:proofErr w:type="spellEnd"/>
      <w:r w:rsidR="008D2FE7">
        <w:t xml:space="preserve">. </w:t>
      </w:r>
      <w:r w:rsidR="00066E77">
        <w:t xml:space="preserve">110) budou opatřeny </w:t>
      </w:r>
      <w:proofErr w:type="spellStart"/>
      <w:r w:rsidR="00066E77">
        <w:t>polomatným</w:t>
      </w:r>
      <w:proofErr w:type="spellEnd"/>
      <w:r w:rsidR="00066E77">
        <w:t xml:space="preserve"> nátěrem barvy šedé.</w:t>
      </w:r>
    </w:p>
    <w:p w14:paraId="589099BF" w14:textId="77777777" w:rsidR="00A13504" w:rsidRDefault="006B54D1">
      <w:pPr>
        <w:pStyle w:val="Heading2"/>
        <w:numPr>
          <w:ilvl w:val="1"/>
          <w:numId w:val="2"/>
        </w:numPr>
        <w:ind w:left="0" w:firstLine="0"/>
      </w:pPr>
      <w:r>
        <w:t xml:space="preserve">79 </w:t>
      </w:r>
      <w:r>
        <w:tab/>
        <w:t>Montáže</w:t>
      </w:r>
    </w:p>
    <w:p w14:paraId="589099C0" w14:textId="1BBAA85B" w:rsidR="00A13504" w:rsidRDefault="006B54D1">
      <w:pPr>
        <w:pStyle w:val="BodyText1"/>
      </w:pPr>
      <w:r>
        <w:t>V projektu jsou navrženy zařízení vzduchotechnická (dle samostatné projektu VZT), výtah (dle samostatné části projektu) a dieselgenerátor (</w:t>
      </w:r>
      <w:r w:rsidR="00F62A56">
        <w:t>samostatný stavební objekt SO.02</w:t>
      </w:r>
      <w:r w:rsidR="007A198C">
        <w:t>, archivu se přímo netýká</w:t>
      </w:r>
      <w:r>
        <w:t>)</w:t>
      </w:r>
      <w:r>
        <w:t>.</w:t>
      </w:r>
    </w:p>
    <w:p w14:paraId="589099C1" w14:textId="7BE3D06D" w:rsidR="00A13504" w:rsidRDefault="006B54D1">
      <w:pPr>
        <w:pStyle w:val="BodyText1"/>
      </w:pPr>
      <w:r>
        <w:t xml:space="preserve">Archiv bude </w:t>
      </w:r>
      <w:r>
        <w:t>připraven na osazení</w:t>
      </w:r>
      <w:r>
        <w:t xml:space="preserve"> systémem posuvných regálů, ten ale není součástí projektu.</w:t>
      </w:r>
      <w:r w:rsidR="00F62A56">
        <w:t xml:space="preserve"> </w:t>
      </w:r>
      <w:r w:rsidR="00CF2589">
        <w:t xml:space="preserve">Výrobce regálového systému podrobně specifikuje požadavky na </w:t>
      </w:r>
      <w:r w:rsidR="00821554">
        <w:t>stavební připravenost, zejména rozmístění kolejnic (z toho vyplývá rozmístění nosných stěn v 1.PP) požadavky na podbetonování, rovin</w:t>
      </w:r>
      <w:r w:rsidR="007A198C">
        <w:t>nost podlahy, požadavky na elektroinstalaci aj.</w:t>
      </w:r>
    </w:p>
    <w:p w14:paraId="794DE7F6" w14:textId="3CC8B64A" w:rsidR="00F16C56" w:rsidRDefault="00F16C56">
      <w:pPr>
        <w:pStyle w:val="BodyText1"/>
      </w:pPr>
    </w:p>
    <w:p w14:paraId="7B05FA57" w14:textId="2F61C40F" w:rsidR="00F16C56" w:rsidRDefault="00F16C56">
      <w:pPr>
        <w:pStyle w:val="BodyText1"/>
      </w:pPr>
    </w:p>
    <w:p w14:paraId="54AB2F04" w14:textId="463795CD" w:rsidR="00F16C56" w:rsidRDefault="00F16C56">
      <w:pPr>
        <w:pStyle w:val="BodyText1"/>
      </w:pPr>
    </w:p>
    <w:p w14:paraId="28D7AB6D" w14:textId="77777777" w:rsidR="00F16C56" w:rsidRDefault="00F16C56">
      <w:pPr>
        <w:pStyle w:val="BodyText1"/>
      </w:pPr>
    </w:p>
    <w:sectPr w:rsidR="00F16C56">
      <w:pgSz w:w="11906" w:h="16838"/>
      <w:pgMar w:top="1134" w:right="1134" w:bottom="1134" w:left="1134" w:header="0" w:footer="0" w:gutter="0"/>
      <w:cols w:space="720"/>
      <w:formProt w:val="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tPro-Light">
    <w:altName w:val="Cambria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292C56"/>
    <w:multiLevelType w:val="hybridMultilevel"/>
    <w:tmpl w:val="F7C28CC0"/>
    <w:lvl w:ilvl="0" w:tplc="1792A2E0">
      <w:numFmt w:val="bullet"/>
      <w:lvlText w:val="-"/>
      <w:lvlJc w:val="left"/>
      <w:pPr>
        <w:ind w:left="720" w:hanging="360"/>
      </w:pPr>
      <w:rPr>
        <w:rFonts w:ascii="Arial" w:eastAsia="Microsoft YaHe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20C3F"/>
    <w:multiLevelType w:val="multilevel"/>
    <w:tmpl w:val="0E0A18A4"/>
    <w:lvl w:ilvl="0">
      <w:start w:val="1"/>
      <w:numFmt w:val="none"/>
      <w:pStyle w:val="Heading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4AEE42C8"/>
    <w:multiLevelType w:val="multilevel"/>
    <w:tmpl w:val="69485A06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504"/>
    <w:rsid w:val="00004B90"/>
    <w:rsid w:val="000115C6"/>
    <w:rsid w:val="00066E77"/>
    <w:rsid w:val="00073B54"/>
    <w:rsid w:val="0010335A"/>
    <w:rsid w:val="00103C3E"/>
    <w:rsid w:val="00155DEA"/>
    <w:rsid w:val="00180DD5"/>
    <w:rsid w:val="00190D0C"/>
    <w:rsid w:val="0019437C"/>
    <w:rsid w:val="001B1306"/>
    <w:rsid w:val="001C5C55"/>
    <w:rsid w:val="001D37E1"/>
    <w:rsid w:val="002328AE"/>
    <w:rsid w:val="002441C9"/>
    <w:rsid w:val="00246DBA"/>
    <w:rsid w:val="00254633"/>
    <w:rsid w:val="0028169F"/>
    <w:rsid w:val="00284163"/>
    <w:rsid w:val="002B5C70"/>
    <w:rsid w:val="002B6FD0"/>
    <w:rsid w:val="002B71FA"/>
    <w:rsid w:val="002C3C64"/>
    <w:rsid w:val="00301C09"/>
    <w:rsid w:val="00322DAE"/>
    <w:rsid w:val="003273EF"/>
    <w:rsid w:val="0033765B"/>
    <w:rsid w:val="0035451F"/>
    <w:rsid w:val="003638D3"/>
    <w:rsid w:val="003825C2"/>
    <w:rsid w:val="003E0969"/>
    <w:rsid w:val="003E0A62"/>
    <w:rsid w:val="003F086D"/>
    <w:rsid w:val="00411A62"/>
    <w:rsid w:val="00412614"/>
    <w:rsid w:val="0042067A"/>
    <w:rsid w:val="00423381"/>
    <w:rsid w:val="0042663A"/>
    <w:rsid w:val="00430044"/>
    <w:rsid w:val="00477773"/>
    <w:rsid w:val="004818D3"/>
    <w:rsid w:val="004B2CAE"/>
    <w:rsid w:val="004B596C"/>
    <w:rsid w:val="004C46FD"/>
    <w:rsid w:val="004D1BE8"/>
    <w:rsid w:val="004D7F69"/>
    <w:rsid w:val="00503FEB"/>
    <w:rsid w:val="00521114"/>
    <w:rsid w:val="00534075"/>
    <w:rsid w:val="00535364"/>
    <w:rsid w:val="005549B0"/>
    <w:rsid w:val="005606A5"/>
    <w:rsid w:val="005E5B3C"/>
    <w:rsid w:val="0060010B"/>
    <w:rsid w:val="00602E87"/>
    <w:rsid w:val="00630022"/>
    <w:rsid w:val="00680D72"/>
    <w:rsid w:val="00685994"/>
    <w:rsid w:val="006942CE"/>
    <w:rsid w:val="006B54D1"/>
    <w:rsid w:val="006D1D89"/>
    <w:rsid w:val="006F2F61"/>
    <w:rsid w:val="006F3CF5"/>
    <w:rsid w:val="007032A8"/>
    <w:rsid w:val="00724B77"/>
    <w:rsid w:val="00781A9E"/>
    <w:rsid w:val="007851C7"/>
    <w:rsid w:val="00792CE4"/>
    <w:rsid w:val="007A198C"/>
    <w:rsid w:val="007C1D33"/>
    <w:rsid w:val="007D12B5"/>
    <w:rsid w:val="007D4083"/>
    <w:rsid w:val="007D4C01"/>
    <w:rsid w:val="007F10AE"/>
    <w:rsid w:val="008006B9"/>
    <w:rsid w:val="00821554"/>
    <w:rsid w:val="00823AE3"/>
    <w:rsid w:val="008548A7"/>
    <w:rsid w:val="008577A2"/>
    <w:rsid w:val="00862630"/>
    <w:rsid w:val="008D2FE7"/>
    <w:rsid w:val="009026E1"/>
    <w:rsid w:val="009110E3"/>
    <w:rsid w:val="00915810"/>
    <w:rsid w:val="00972A00"/>
    <w:rsid w:val="00973ADF"/>
    <w:rsid w:val="00973BD1"/>
    <w:rsid w:val="009A6DD2"/>
    <w:rsid w:val="009B1F5F"/>
    <w:rsid w:val="00A13504"/>
    <w:rsid w:val="00A27A81"/>
    <w:rsid w:val="00A537A0"/>
    <w:rsid w:val="00A57347"/>
    <w:rsid w:val="00A577DB"/>
    <w:rsid w:val="00A578E8"/>
    <w:rsid w:val="00A57ADB"/>
    <w:rsid w:val="00A67343"/>
    <w:rsid w:val="00A729F6"/>
    <w:rsid w:val="00AB5701"/>
    <w:rsid w:val="00B067D8"/>
    <w:rsid w:val="00B27F23"/>
    <w:rsid w:val="00B445AD"/>
    <w:rsid w:val="00B44A4C"/>
    <w:rsid w:val="00B9386B"/>
    <w:rsid w:val="00B95066"/>
    <w:rsid w:val="00BA3792"/>
    <w:rsid w:val="00BB287B"/>
    <w:rsid w:val="00BB63A1"/>
    <w:rsid w:val="00BD31D9"/>
    <w:rsid w:val="00BD7C32"/>
    <w:rsid w:val="00C30C1A"/>
    <w:rsid w:val="00C31880"/>
    <w:rsid w:val="00C55C9A"/>
    <w:rsid w:val="00C70B68"/>
    <w:rsid w:val="00C950F5"/>
    <w:rsid w:val="00C96C23"/>
    <w:rsid w:val="00CC3F61"/>
    <w:rsid w:val="00CC60CA"/>
    <w:rsid w:val="00CC6C2A"/>
    <w:rsid w:val="00CE3A8A"/>
    <w:rsid w:val="00CF2589"/>
    <w:rsid w:val="00D03220"/>
    <w:rsid w:val="00D10DEF"/>
    <w:rsid w:val="00D16C25"/>
    <w:rsid w:val="00D575FB"/>
    <w:rsid w:val="00D64B05"/>
    <w:rsid w:val="00DD0D1C"/>
    <w:rsid w:val="00DD25EF"/>
    <w:rsid w:val="00DE3CD7"/>
    <w:rsid w:val="00DE5BA3"/>
    <w:rsid w:val="00DE7C24"/>
    <w:rsid w:val="00DF51CE"/>
    <w:rsid w:val="00DF7A61"/>
    <w:rsid w:val="00E03358"/>
    <w:rsid w:val="00E34D12"/>
    <w:rsid w:val="00E66278"/>
    <w:rsid w:val="00E70589"/>
    <w:rsid w:val="00EA0103"/>
    <w:rsid w:val="00EA5C70"/>
    <w:rsid w:val="00EA6B37"/>
    <w:rsid w:val="00EC75CF"/>
    <w:rsid w:val="00ED218B"/>
    <w:rsid w:val="00F0019B"/>
    <w:rsid w:val="00F1475E"/>
    <w:rsid w:val="00F16C56"/>
    <w:rsid w:val="00F603E1"/>
    <w:rsid w:val="00F62A56"/>
    <w:rsid w:val="00F86605"/>
    <w:rsid w:val="00FA7382"/>
    <w:rsid w:val="00FC0740"/>
    <w:rsid w:val="00FD533D"/>
    <w:rsid w:val="00FD6DED"/>
    <w:rsid w:val="00FF0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8909938"/>
  <w15:docId w15:val="{033594B1-C362-42CC-B399-B98903177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Lucida Sans"/>
        <w:kern w:val="2"/>
        <w:szCs w:val="24"/>
        <w:lang w:val="cs-CZ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</w:pPr>
    <w:rPr>
      <w:rFonts w:ascii="Arial" w:eastAsia="SimSun" w:hAnsi="Arial" w:cs="Arial Unicode MS"/>
      <w:kern w:val="0"/>
      <w:sz w:val="24"/>
    </w:rPr>
  </w:style>
  <w:style w:type="paragraph" w:styleId="Heading1">
    <w:name w:val="heading 1"/>
    <w:basedOn w:val="Heading"/>
    <w:next w:val="BodyText1"/>
    <w:qFormat/>
    <w:rsid w:val="00691051"/>
    <w:pPr>
      <w:numPr>
        <w:numId w:val="1"/>
      </w:numPr>
      <w:tabs>
        <w:tab w:val="left" w:pos="426"/>
      </w:tabs>
      <w:ind w:left="0" w:firstLine="0"/>
      <w:outlineLvl w:val="0"/>
    </w:pPr>
    <w:rPr>
      <w:b/>
      <w:bCs/>
      <w:sz w:val="32"/>
      <w:szCs w:val="36"/>
    </w:rPr>
  </w:style>
  <w:style w:type="paragraph" w:styleId="Heading2">
    <w:name w:val="heading 2"/>
    <w:basedOn w:val="Heading"/>
    <w:next w:val="BodyText1"/>
    <w:qFormat/>
    <w:rsid w:val="00C82CA8"/>
    <w:pPr>
      <w:numPr>
        <w:ilvl w:val="1"/>
        <w:numId w:val="1"/>
      </w:numPr>
      <w:tabs>
        <w:tab w:val="left" w:pos="567"/>
      </w:tabs>
      <w:spacing w:before="200"/>
      <w:ind w:left="0" w:firstLine="0"/>
      <w:outlineLvl w:val="1"/>
    </w:pPr>
    <w:rPr>
      <w:b/>
      <w:bCs/>
      <w:szCs w:val="32"/>
    </w:rPr>
  </w:style>
  <w:style w:type="paragraph" w:styleId="Heading3">
    <w:name w:val="heading 3"/>
    <w:basedOn w:val="Heading"/>
    <w:next w:val="BodyText1"/>
    <w:qFormat/>
    <w:rsid w:val="002A69D1"/>
    <w:pPr>
      <w:tabs>
        <w:tab w:val="left" w:pos="709"/>
      </w:tabs>
      <w:spacing w:before="140"/>
      <w:outlineLvl w:val="2"/>
    </w:pPr>
    <w:rPr>
      <w:b/>
      <w:bCs/>
      <w:sz w:val="24"/>
    </w:rPr>
  </w:style>
  <w:style w:type="paragraph" w:styleId="Heading4">
    <w:name w:val="heading 4"/>
    <w:basedOn w:val="Heading"/>
    <w:qFormat/>
    <w:pPr>
      <w:outlineLvl w:val="3"/>
    </w:pPr>
    <w:rPr>
      <w:b/>
      <w:sz w:val="24"/>
    </w:rPr>
  </w:style>
  <w:style w:type="paragraph" w:styleId="Heading5">
    <w:name w:val="heading 5"/>
    <w:basedOn w:val="Heading"/>
    <w:qFormat/>
    <w:pPr>
      <w:outlineLvl w:val="4"/>
    </w:pPr>
  </w:style>
  <w:style w:type="paragraph" w:styleId="Heading6">
    <w:name w:val="heading 6"/>
    <w:basedOn w:val="Heading"/>
    <w:qFormat/>
    <w:pPr>
      <w:outlineLvl w:val="5"/>
    </w:pPr>
  </w:style>
  <w:style w:type="paragraph" w:styleId="Heading7">
    <w:name w:val="heading 7"/>
    <w:basedOn w:val="Heading"/>
    <w:qFormat/>
    <w:pPr>
      <w:outlineLvl w:val="6"/>
    </w:pPr>
  </w:style>
  <w:style w:type="paragraph" w:styleId="Heading8">
    <w:name w:val="heading 8"/>
    <w:basedOn w:val="Heading"/>
    <w:qFormat/>
    <w:pPr>
      <w:outlineLvl w:val="7"/>
    </w:pPr>
  </w:style>
  <w:style w:type="paragraph" w:styleId="Heading9">
    <w:name w:val="heading 9"/>
    <w:basedOn w:val="Heading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mberingSymbols">
    <w:name w:val="Numbering Symbols"/>
    <w:qFormat/>
  </w:style>
  <w:style w:type="character" w:customStyle="1" w:styleId="A4">
    <w:name w:val="A4"/>
    <w:qFormat/>
    <w:rPr>
      <w:rFonts w:ascii="UnitPro-Light" w:hAnsi="UnitPro-Light"/>
      <w:color w:val="000000"/>
      <w:sz w:val="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904B7"/>
    <w:rPr>
      <w:rFonts w:ascii="Segoe UI" w:hAnsi="Segoe UI" w:cs="Mangal"/>
      <w:sz w:val="18"/>
      <w:szCs w:val="16"/>
    </w:rPr>
  </w:style>
  <w:style w:type="character" w:customStyle="1" w:styleId="Variable">
    <w:name w:val="Variable"/>
    <w:qFormat/>
    <w:rPr>
      <w:i/>
      <w:iCs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qFormat/>
    <w:rPr>
      <w:b/>
      <w:bCs/>
    </w:rPr>
  </w:style>
  <w:style w:type="paragraph" w:customStyle="1" w:styleId="Heading">
    <w:name w:val="Heading"/>
    <w:basedOn w:val="Normal"/>
    <w:next w:val="BodyText1"/>
    <w:qFormat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BodyText1">
    <w:name w:val="Body Text1"/>
    <w:basedOn w:val="Normal"/>
    <w:pPr>
      <w:spacing w:after="142" w:line="288" w:lineRule="auto"/>
    </w:pPr>
    <w:rPr>
      <w:rFonts w:eastAsia="Microsoft YaHei"/>
      <w:sz w:val="20"/>
      <w:szCs w:val="28"/>
    </w:rPr>
  </w:style>
  <w:style w:type="paragraph" w:styleId="List">
    <w:name w:val="List"/>
    <w:basedOn w:val="BodyText1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Quotations">
    <w:name w:val="Quotations"/>
    <w:basedOn w:val="Normal"/>
    <w:qFormat/>
    <w:pPr>
      <w:spacing w:after="283"/>
      <w:ind w:left="567" w:right="567"/>
    </w:pPr>
  </w:style>
  <w:style w:type="paragraph" w:styleId="Title">
    <w:name w:val="Title"/>
    <w:basedOn w:val="Heading"/>
    <w:next w:val="BodyText1"/>
    <w:qFormat/>
    <w:rPr>
      <w:b/>
      <w:bCs/>
      <w:sz w:val="40"/>
      <w:szCs w:val="56"/>
    </w:rPr>
  </w:style>
  <w:style w:type="paragraph" w:styleId="Subtitle">
    <w:name w:val="Subtitle"/>
    <w:basedOn w:val="Heading"/>
    <w:next w:val="BodyText1"/>
    <w:qFormat/>
    <w:pPr>
      <w:spacing w:before="60"/>
      <w:jc w:val="center"/>
    </w:pPr>
    <w:rPr>
      <w:sz w:val="36"/>
      <w:szCs w:val="36"/>
    </w:rPr>
  </w:style>
  <w:style w:type="paragraph" w:customStyle="1" w:styleId="Default">
    <w:name w:val="Default"/>
    <w:qFormat/>
    <w:pPr>
      <w:widowControl w:val="0"/>
      <w:overflowPunct w:val="0"/>
    </w:pPr>
    <w:rPr>
      <w:rFonts w:ascii="Times New Roman" w:eastAsia="SimSun" w:hAnsi="Times New Roman" w:cs="Arial Unicode MS"/>
      <w:color w:val="000000"/>
      <w:kern w:val="0"/>
      <w:sz w:val="24"/>
    </w:rPr>
  </w:style>
  <w:style w:type="paragraph" w:customStyle="1" w:styleId="Salutation1">
    <w:name w:val="Salutation1"/>
    <w:basedOn w:val="Normal"/>
  </w:style>
  <w:style w:type="paragraph" w:customStyle="1" w:styleId="EndnoteText1">
    <w:name w:val="Endnote Text1"/>
    <w:basedOn w:val="Normal"/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</w:style>
  <w:style w:type="paragraph" w:customStyle="1" w:styleId="FooterLeft">
    <w:name w:val="Footer Left"/>
    <w:basedOn w:val="Normal"/>
    <w:qFormat/>
  </w:style>
  <w:style w:type="paragraph" w:customStyle="1" w:styleId="FooterRight">
    <w:name w:val="Footer Right"/>
    <w:basedOn w:val="Normal"/>
    <w:qFormat/>
  </w:style>
  <w:style w:type="paragraph" w:customStyle="1" w:styleId="FootnoteText1">
    <w:name w:val="Footnote Text1"/>
    <w:basedOn w:val="Normal"/>
  </w:style>
  <w:style w:type="paragraph" w:customStyle="1" w:styleId="FrameContents">
    <w:name w:val="Frame Contents"/>
    <w:basedOn w:val="Normal"/>
    <w:qFormat/>
  </w:style>
  <w:style w:type="paragraph" w:styleId="Header">
    <w:name w:val="header"/>
    <w:basedOn w:val="Normal"/>
  </w:style>
  <w:style w:type="paragraph" w:customStyle="1" w:styleId="HeaderLeft">
    <w:name w:val="Header Left"/>
    <w:basedOn w:val="Normal"/>
    <w:qFormat/>
  </w:style>
  <w:style w:type="paragraph" w:customStyle="1" w:styleId="HeaderRight">
    <w:name w:val="Header Right"/>
    <w:basedOn w:val="Normal"/>
    <w:qFormat/>
  </w:style>
  <w:style w:type="paragraph" w:customStyle="1" w:styleId="HorizontalLine">
    <w:name w:val="Horizontal Line"/>
    <w:basedOn w:val="Normal"/>
    <w:qFormat/>
  </w:style>
  <w:style w:type="paragraph" w:customStyle="1" w:styleId="ListContents">
    <w:name w:val="List Contents"/>
    <w:basedOn w:val="Normal"/>
    <w:qFormat/>
  </w:style>
  <w:style w:type="paragraph" w:customStyle="1" w:styleId="ListHeading">
    <w:name w:val="List Heading"/>
    <w:basedOn w:val="Normal"/>
    <w:qFormat/>
  </w:style>
  <w:style w:type="paragraph" w:customStyle="1" w:styleId="PreformattedText">
    <w:name w:val="Preformatted Text"/>
    <w:basedOn w:val="Normal"/>
    <w:qFormat/>
  </w:style>
  <w:style w:type="paragraph" w:customStyle="1" w:styleId="EnvelopeReturn1">
    <w:name w:val="Envelope Return1"/>
    <w:basedOn w:val="Normal"/>
  </w:style>
  <w:style w:type="paragraph" w:styleId="Signature">
    <w:name w:val="Signature"/>
    <w:basedOn w:val="Normal"/>
  </w:style>
  <w:style w:type="paragraph" w:customStyle="1" w:styleId="TableContents">
    <w:name w:val="Table Contents"/>
    <w:basedOn w:val="Normal"/>
    <w:qFormat/>
  </w:style>
  <w:style w:type="paragraph" w:customStyle="1" w:styleId="TableofAuthorities1">
    <w:name w:val="Table of Authorities1"/>
    <w:basedOn w:val="Heading"/>
    <w:qFormat/>
  </w:style>
  <w:style w:type="paragraph" w:customStyle="1" w:styleId="TOAHeading1">
    <w:name w:val="TOA Heading1"/>
    <w:basedOn w:val="Heading"/>
    <w:qFormat/>
  </w:style>
  <w:style w:type="paragraph" w:customStyle="1" w:styleId="Heading10">
    <w:name w:val="Heading 10"/>
    <w:basedOn w:val="Heading"/>
    <w:qFormat/>
  </w:style>
  <w:style w:type="paragraph" w:customStyle="1" w:styleId="IllustrationIndexHeading">
    <w:name w:val="Illustration Index Heading"/>
    <w:basedOn w:val="Heading"/>
    <w:qFormat/>
  </w:style>
  <w:style w:type="paragraph" w:customStyle="1" w:styleId="EnvelopeAddress1">
    <w:name w:val="Envelope Address1"/>
    <w:basedOn w:val="Normal"/>
  </w:style>
  <w:style w:type="paragraph" w:styleId="IndexHeading">
    <w:name w:val="index heading"/>
    <w:basedOn w:val="Heading"/>
    <w:qFormat/>
  </w:style>
  <w:style w:type="paragraph" w:customStyle="1" w:styleId="ObjectIndexHeading">
    <w:name w:val="Object Index Heading"/>
    <w:basedOn w:val="Heading"/>
    <w:qFormat/>
  </w:style>
  <w:style w:type="paragraph" w:customStyle="1" w:styleId="TableIndexHeading">
    <w:name w:val="Table Index Heading"/>
    <w:basedOn w:val="Heading"/>
    <w:qFormat/>
  </w:style>
  <w:style w:type="paragraph" w:customStyle="1" w:styleId="UserIndexHeading">
    <w:name w:val="User Index Heading"/>
    <w:basedOn w:val="Heading"/>
    <w:qFormat/>
  </w:style>
  <w:style w:type="paragraph" w:customStyle="1" w:styleId="BodyTextIndent1">
    <w:name w:val="Body Text Indent1"/>
    <w:basedOn w:val="BodyText1"/>
  </w:style>
  <w:style w:type="paragraph" w:customStyle="1" w:styleId="HangingIndent">
    <w:name w:val="Hanging Indent"/>
    <w:basedOn w:val="BodyText1"/>
    <w:qFormat/>
  </w:style>
  <w:style w:type="paragraph" w:customStyle="1" w:styleId="ListIndent">
    <w:name w:val="List Indent"/>
    <w:basedOn w:val="BodyText1"/>
    <w:qFormat/>
  </w:style>
  <w:style w:type="paragraph" w:customStyle="1" w:styleId="CommentText1">
    <w:name w:val="Comment Text1"/>
    <w:basedOn w:val="BodyText1"/>
    <w:qFormat/>
  </w:style>
  <w:style w:type="paragraph" w:customStyle="1" w:styleId="Pa0">
    <w:name w:val="Pa0"/>
    <w:basedOn w:val="Default"/>
    <w:qFormat/>
    <w:pPr>
      <w:spacing w:line="241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904B7"/>
    <w:rPr>
      <w:rFonts w:ascii="Segoe UI" w:hAnsi="Segoe UI" w:cs="Mangal"/>
      <w:sz w:val="18"/>
      <w:szCs w:val="16"/>
    </w:rPr>
  </w:style>
  <w:style w:type="paragraph" w:customStyle="1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Spacing">
    <w:name w:val="No Spacing"/>
    <w:qFormat/>
    <w:pPr>
      <w:overflowPunct w:val="0"/>
    </w:pPr>
    <w:rPr>
      <w:rFonts w:asciiTheme="minorHAnsi" w:eastAsiaTheme="minorHAnsi" w:hAnsiTheme="minorHAnsi" w:cstheme="minorBidi"/>
      <w:kern w:val="0"/>
      <w:sz w:val="22"/>
      <w:szCs w:val="22"/>
      <w:lang w:val="en-GB" w:eastAsia="en-US" w:bidi="ar-SA"/>
    </w:rPr>
  </w:style>
  <w:style w:type="paragraph" w:customStyle="1" w:styleId="N10-odsazen">
    <w:name w:val="N10-odsazený"/>
    <w:basedOn w:val="Normal"/>
    <w:qFormat/>
    <w:pPr>
      <w:ind w:firstLine="567"/>
      <w:jc w:val="both"/>
    </w:pPr>
    <w:rPr>
      <w:rFonts w:ascii="Arial Narrow" w:eastAsia="MS Mincho" w:hAnsi="Arial Narrow"/>
      <w:lang w:val="en-GB"/>
    </w:rPr>
  </w:style>
  <w:style w:type="paragraph" w:customStyle="1" w:styleId="Odrka">
    <w:name w:val="Odrážka"/>
    <w:basedOn w:val="N10-odsazen"/>
    <w:qFormat/>
    <w:rPr>
      <w:rFonts w:eastAsia="Times New Roman"/>
    </w:rPr>
  </w:style>
  <w:style w:type="paragraph" w:customStyle="1" w:styleId="TPOOdstavec">
    <w:name w:val="TPO Odstavec"/>
    <w:basedOn w:val="Normal"/>
    <w:qFormat/>
    <w:pPr>
      <w:spacing w:after="240"/>
      <w:jc w:val="both"/>
    </w:pPr>
    <w:rPr>
      <w:rFonts w:ascii="Calibri" w:hAnsi="Calibri"/>
    </w:rPr>
  </w:style>
  <w:style w:type="paragraph" w:customStyle="1" w:styleId="TPOOdrka">
    <w:name w:val="TPO •Odrážka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right" w:pos="9639"/>
      </w:tabs>
      <w:spacing w:after="120"/>
      <w:ind w:left="284" w:hanging="284"/>
      <w:jc w:val="both"/>
    </w:pPr>
  </w:style>
  <w:style w:type="table" w:styleId="TableGrid">
    <w:name w:val="Table Grid"/>
    <w:basedOn w:val="TableNormal"/>
    <w:uiPriority w:val="39"/>
    <w:rsid w:val="002B71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7434</TotalTime>
  <Pages>5</Pages>
  <Words>1566</Words>
  <Characters>8929</Characters>
  <Application>Microsoft Office Word</Application>
  <DocSecurity>0</DocSecurity>
  <Lines>74</Lines>
  <Paragraphs>20</Paragraphs>
  <ScaleCrop>false</ScaleCrop>
  <Company/>
  <LinksUpToDate>false</LinksUpToDate>
  <CharactersWithSpaces>10475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</dc:creator>
  <dc:description/>
  <cp:lastModifiedBy>Václav Kolínský</cp:lastModifiedBy>
  <cp:revision>208</cp:revision>
  <cp:lastPrinted>2018-01-02T14:27:00Z</cp:lastPrinted>
  <dcterms:created xsi:type="dcterms:W3CDTF">2016-09-26T11:15:00Z</dcterms:created>
  <dcterms:modified xsi:type="dcterms:W3CDTF">2020-07-27T18:29:00Z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